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22" w:rsidRDefault="00606706">
      <w:pPr>
        <w:pStyle w:val="Style3"/>
        <w:widowControl/>
        <w:spacing w:before="43"/>
        <w:ind w:left="4027"/>
        <w:jc w:val="both"/>
        <w:rPr>
          <w:rStyle w:val="FontStyle13"/>
          <w:lang w:val="uk-UA" w:eastAsia="uk-UA"/>
        </w:rPr>
      </w:pPr>
      <w:r>
        <w:rPr>
          <w:rStyle w:val="FontStyle13"/>
          <w:lang w:val="uk-UA" w:eastAsia="uk-UA"/>
        </w:rPr>
        <w:t>ЗМІСТ</w:t>
      </w:r>
      <w:r w:rsidR="004F1F22">
        <w:rPr>
          <w:rStyle w:val="FontStyle13"/>
          <w:lang w:val="uk-UA" w:eastAsia="uk-UA"/>
        </w:rPr>
        <w:t xml:space="preserve"> </w:t>
      </w:r>
    </w:p>
    <w:p w:rsidR="004F1F22" w:rsidRDefault="004F1F22">
      <w:pPr>
        <w:pStyle w:val="Style3"/>
        <w:widowControl/>
        <w:spacing w:line="240" w:lineRule="exact"/>
        <w:jc w:val="center"/>
        <w:rPr>
          <w:sz w:val="20"/>
          <w:szCs w:val="20"/>
        </w:rPr>
      </w:pPr>
      <w:r>
        <w:rPr>
          <w:sz w:val="20"/>
          <w:szCs w:val="20"/>
        </w:rPr>
        <w:t xml:space="preserve"> </w:t>
      </w:r>
    </w:p>
    <w:p w:rsidR="004F1F22" w:rsidRDefault="00606706">
      <w:pPr>
        <w:pStyle w:val="Style3"/>
        <w:widowControl/>
        <w:spacing w:before="10"/>
        <w:jc w:val="center"/>
        <w:rPr>
          <w:rStyle w:val="FontStyle13"/>
          <w:lang w:val="uk-UA" w:eastAsia="uk-UA"/>
        </w:rPr>
      </w:pPr>
      <w:r>
        <w:rPr>
          <w:rStyle w:val="FontStyle13"/>
          <w:lang w:val="uk-UA" w:eastAsia="uk-UA"/>
        </w:rPr>
        <w:t>МЕТОДОЛОГІЯ, ТЕОРІЯ ТА ІСТОРІЯ ДЕРЖАВНОГО УПРАВЛІННЯ</w:t>
      </w:r>
      <w:r w:rsidR="004F1F22">
        <w:rPr>
          <w:rStyle w:val="FontStyle13"/>
          <w:lang w:val="uk-UA" w:eastAsia="uk-UA"/>
        </w:rPr>
        <w:t xml:space="preserve"> </w:t>
      </w:r>
    </w:p>
    <w:p w:rsidR="004F1F22" w:rsidRDefault="004F1F22" w:rsidP="004F1F22">
      <w:pPr>
        <w:pStyle w:val="Style2"/>
        <w:widowControl/>
        <w:spacing w:before="58" w:line="221" w:lineRule="exact"/>
        <w:rPr>
          <w:rStyle w:val="FontStyle11"/>
          <w:lang w:val="uk-UA" w:eastAsia="uk-UA"/>
        </w:rPr>
      </w:pPr>
    </w:p>
    <w:p w:rsidR="004F1F22" w:rsidRDefault="004F1F22" w:rsidP="004F1F22">
      <w:pPr>
        <w:pStyle w:val="Style2"/>
        <w:widowControl/>
        <w:spacing w:before="58" w:line="221" w:lineRule="exact"/>
        <w:rPr>
          <w:rStyle w:val="FontStyle11"/>
          <w:lang w:val="uk-UA" w:eastAsia="uk-UA"/>
        </w:rPr>
      </w:pPr>
    </w:p>
    <w:p w:rsidR="004F1F22" w:rsidRDefault="00606706" w:rsidP="004F1F22">
      <w:pPr>
        <w:pStyle w:val="Style2"/>
        <w:widowControl/>
        <w:spacing w:before="58" w:line="221" w:lineRule="exact"/>
        <w:rPr>
          <w:rStyle w:val="FontStyle12"/>
          <w:lang w:val="uk-UA" w:eastAsia="uk-UA"/>
        </w:rPr>
      </w:pPr>
      <w:r>
        <w:rPr>
          <w:rStyle w:val="FontStyle11"/>
          <w:lang w:val="uk-UA" w:eastAsia="uk-UA"/>
        </w:rPr>
        <w:t>С. В. Бєлай</w:t>
      </w:r>
      <w:r w:rsidR="004F1F22">
        <w:rPr>
          <w:rStyle w:val="FontStyle11"/>
          <w:lang w:val="uk-UA" w:eastAsia="uk-UA"/>
        </w:rPr>
        <w:t xml:space="preserve"> </w:t>
      </w:r>
      <w:r>
        <w:rPr>
          <w:rStyle w:val="FontStyle12"/>
          <w:lang w:val="uk-UA" w:eastAsia="uk-UA"/>
        </w:rPr>
        <w:t>ДОСЛІДЖЕННЯ ЗАРУБІЖНОГО ДОСВІДУ З ПРОТИДІЇ КРИЗОВИМ ЯВИЩАМ</w:t>
      </w:r>
      <w:r w:rsidR="00385DEC">
        <w:rPr>
          <w:rStyle w:val="FontStyle12"/>
          <w:lang w:val="uk-UA" w:eastAsia="uk-UA"/>
        </w:rPr>
        <w:t xml:space="preserve"> </w:t>
      </w:r>
      <w:r>
        <w:rPr>
          <w:rStyle w:val="FontStyle12"/>
          <w:lang w:val="uk-UA" w:eastAsia="uk-UA"/>
        </w:rPr>
        <w:t>СОЦІАЛЬНО-ЕКОНОМІЧНОГО ХАРАКТЕРУ</w:t>
      </w:r>
      <w:r w:rsidR="004F1F22">
        <w:rPr>
          <w:rStyle w:val="FontStyle12"/>
          <w:lang w:val="uk-UA" w:eastAsia="uk-UA"/>
        </w:rPr>
        <w:t xml:space="preserve"> </w:t>
      </w:r>
    </w:p>
    <w:p w:rsidR="004F1F22" w:rsidRDefault="004F1F22" w:rsidP="004F1F22">
      <w:pPr>
        <w:pStyle w:val="Style2"/>
        <w:widowControl/>
        <w:spacing w:before="58" w:line="221" w:lineRule="exact"/>
        <w:rPr>
          <w:rStyle w:val="FontStyle12"/>
          <w:lang w:val="uk-UA" w:eastAsia="uk-UA"/>
        </w:rPr>
      </w:pPr>
    </w:p>
    <w:p w:rsidR="004F1F22" w:rsidRDefault="004F1F22" w:rsidP="004F1F22">
      <w:pPr>
        <w:pStyle w:val="Style2"/>
        <w:widowControl/>
        <w:spacing w:before="58"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проаналізовано практику залучення громадськості в секторі безпеки зарубіжних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держав. Досліджено досвід створення ситуаційних центрів під час виникнення кризових ситуацій.</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Розглянуто світову практику введення надзвичайних адмініст</w:t>
      </w:r>
      <w:r w:rsidR="004F1F22">
        <w:rPr>
          <w:rFonts w:ascii="Arial-ItalicMT" w:hAnsi="Arial-ItalicMT" w:cs="Arial-ItalicMT"/>
          <w:i/>
          <w:iCs/>
          <w:sz w:val="20"/>
          <w:szCs w:val="20"/>
          <w:lang w:val="uk-UA"/>
        </w:rPr>
        <w:t>ративно-правових режимів. Запро</w:t>
      </w:r>
      <w:r>
        <w:rPr>
          <w:rFonts w:ascii="Arial-ItalicMT" w:hAnsi="Arial-ItalicMT" w:cs="Arial-ItalicMT"/>
          <w:i/>
          <w:iCs/>
          <w:sz w:val="20"/>
          <w:szCs w:val="20"/>
          <w:lang w:val="uk-UA"/>
        </w:rPr>
        <w:t>поновано надати більше повноважень організаціям громадянського суспільства в Україні під час</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протидії кризовим явищам соціально-економічного характер</w:t>
      </w:r>
      <w:r w:rsidR="004F1F22">
        <w:rPr>
          <w:rFonts w:ascii="Arial-ItalicMT" w:hAnsi="Arial-ItalicMT" w:cs="Arial-ItalicMT"/>
          <w:i/>
          <w:iCs/>
          <w:sz w:val="20"/>
          <w:szCs w:val="20"/>
          <w:lang w:val="uk-UA"/>
        </w:rPr>
        <w:t>у та здійснити реформування сис</w:t>
      </w:r>
      <w:r>
        <w:rPr>
          <w:rFonts w:ascii="Arial-ItalicMT" w:hAnsi="Arial-ItalicMT" w:cs="Arial-ItalicMT"/>
          <w:i/>
          <w:iCs/>
          <w:sz w:val="20"/>
          <w:szCs w:val="20"/>
          <w:lang w:val="uk-UA"/>
        </w:rPr>
        <w:t>теми протидії кризовим явищам шляхом створення в регіонах України ситуаційних центрів.</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національна безпека, державне управління, кризові</w:t>
      </w:r>
      <w:r w:rsidR="004F1F22">
        <w:rPr>
          <w:rFonts w:ascii="Arial-ItalicMT" w:hAnsi="Arial-ItalicMT" w:cs="Arial-ItalicMT"/>
          <w:i/>
          <w:iCs/>
          <w:sz w:val="20"/>
          <w:szCs w:val="20"/>
          <w:lang w:val="uk-UA"/>
        </w:rPr>
        <w:t xml:space="preserve"> явища, державні меха</w:t>
      </w:r>
      <w:r>
        <w:rPr>
          <w:rFonts w:ascii="Arial-ItalicMT" w:hAnsi="Arial-ItalicMT" w:cs="Arial-ItalicMT"/>
          <w:i/>
          <w:iCs/>
          <w:sz w:val="20"/>
          <w:szCs w:val="20"/>
          <w:lang w:val="uk-UA"/>
        </w:rPr>
        <w:t>нізми протидії.</w:t>
      </w:r>
      <w:r w:rsidR="004F1F22">
        <w:rPr>
          <w:rFonts w:ascii="Arial-ItalicMT" w:hAnsi="Arial-ItalicMT" w:cs="Arial-ItalicMT"/>
          <w:i/>
          <w:iCs/>
          <w:sz w:val="20"/>
          <w:szCs w:val="20"/>
          <w:lang w:val="uk-UA"/>
        </w:rPr>
        <w:t xml:space="preserve"> </w:t>
      </w:r>
    </w:p>
    <w:p w:rsidR="004F1F22" w:rsidRDefault="004F1F22" w:rsidP="004F1F22">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проанализирована практика привлечения общ</w:t>
      </w:r>
      <w:r w:rsidR="004F1F22">
        <w:rPr>
          <w:rFonts w:ascii="Arial-ItalicMT" w:hAnsi="Arial-ItalicMT" w:cs="Arial-ItalicMT"/>
          <w:i/>
          <w:iCs/>
          <w:sz w:val="20"/>
          <w:szCs w:val="20"/>
          <w:lang w:val="uk-UA"/>
        </w:rPr>
        <w:t>ественности в секторе безопасно</w:t>
      </w:r>
      <w:r>
        <w:rPr>
          <w:rFonts w:ascii="Arial-ItalicMT" w:hAnsi="Arial-ItalicMT" w:cs="Arial-ItalicMT"/>
          <w:i/>
          <w:iCs/>
          <w:sz w:val="20"/>
          <w:szCs w:val="20"/>
          <w:lang w:val="uk-UA"/>
        </w:rPr>
        <w:t>сти иностранных государств. Исследован опыт создания ситуационных центров в случаях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возникновения кризисных ситуаций. Рассмотрена мировая практика введения чрезвычайных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административно-правовых режимов. Предложено предос</w:t>
      </w:r>
      <w:r w:rsidR="004F1F22">
        <w:rPr>
          <w:rFonts w:ascii="Arial-ItalicMT" w:hAnsi="Arial-ItalicMT" w:cs="Arial-ItalicMT"/>
          <w:i/>
          <w:iCs/>
          <w:sz w:val="20"/>
          <w:szCs w:val="20"/>
          <w:lang w:val="uk-UA"/>
        </w:rPr>
        <w:t>тавить больше полномочий органи</w:t>
      </w:r>
      <w:r>
        <w:rPr>
          <w:rFonts w:ascii="Arial-ItalicMT" w:hAnsi="Arial-ItalicMT" w:cs="Arial-ItalicMT"/>
          <w:i/>
          <w:iCs/>
          <w:sz w:val="20"/>
          <w:szCs w:val="20"/>
          <w:lang w:val="uk-UA"/>
        </w:rPr>
        <w:t>зациям гражданского общества в Украине во время против</w:t>
      </w:r>
      <w:r w:rsidR="004F1F22">
        <w:rPr>
          <w:rFonts w:ascii="Arial-ItalicMT" w:hAnsi="Arial-ItalicMT" w:cs="Arial-ItalicMT"/>
          <w:i/>
          <w:iCs/>
          <w:sz w:val="20"/>
          <w:szCs w:val="20"/>
          <w:lang w:val="uk-UA"/>
        </w:rPr>
        <w:t>одействия кризисным явлениям со</w:t>
      </w:r>
      <w:r>
        <w:rPr>
          <w:rFonts w:ascii="Arial-ItalicMT" w:hAnsi="Arial-ItalicMT" w:cs="Arial-ItalicMT"/>
          <w:i/>
          <w:iCs/>
          <w:sz w:val="20"/>
          <w:szCs w:val="20"/>
          <w:lang w:val="uk-UA"/>
        </w:rPr>
        <w:t>циально-экономического характера и осуществить рефо</w:t>
      </w:r>
      <w:r w:rsidR="004F1F22">
        <w:rPr>
          <w:rFonts w:ascii="Arial-ItalicMT" w:hAnsi="Arial-ItalicMT" w:cs="Arial-ItalicMT"/>
          <w:i/>
          <w:iCs/>
          <w:sz w:val="20"/>
          <w:szCs w:val="20"/>
          <w:lang w:val="uk-UA"/>
        </w:rPr>
        <w:t>рмирование системы противодейст</w:t>
      </w:r>
      <w:r>
        <w:rPr>
          <w:rFonts w:ascii="Arial-ItalicMT" w:hAnsi="Arial-ItalicMT" w:cs="Arial-ItalicMT"/>
          <w:i/>
          <w:iCs/>
          <w:sz w:val="20"/>
          <w:szCs w:val="20"/>
          <w:lang w:val="uk-UA"/>
        </w:rPr>
        <w:t>вия кризисным явлениям путем создания в регионах Украины ситуационных центров.</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национальная безопасность, государственное управление, кризисные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явления, государственные механизмы противодействия.</w:t>
      </w:r>
      <w:r w:rsidR="004F1F22">
        <w:rPr>
          <w:rFonts w:ascii="Arial-ItalicMT" w:hAnsi="Arial-ItalicMT" w:cs="Arial-ItalicMT"/>
          <w:i/>
          <w:iCs/>
          <w:sz w:val="20"/>
          <w:szCs w:val="20"/>
          <w:lang w:val="uk-UA"/>
        </w:rPr>
        <w:t xml:space="preserve"> </w:t>
      </w:r>
    </w:p>
    <w:p w:rsidR="004F1F22" w:rsidRDefault="004F1F22" w:rsidP="004F1F22">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process of European integration and democratization of society require the development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effective and humane government mechanisms to counteract crises. Particularly this perspective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relevant for Ukraine, where numerous crises socio-economic nature, such as poverty, social injustice,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 huge population stratification, no middle class, high levels of corruption and other ones led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revolutionary changes in state government and victims from both the protesters and the forces of law</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order. As a result, there is the threat of destruction of sustainable living standards in conditions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crisis phenomena stays a reality for citizens in the country.</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study of crisis natives and the ways and means to counter crisis measures, is comprehended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with a sufficient number of world research. In recent years, domestic literature scholars specific issues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affect public administration and the forces of law enforcement to combat crises. However, it should be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noted that the issue of combating crises studied only in fragments.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In developed foreign countries widely used practice of public involvement in the security sector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help the country in combating the crisis, and to ensure accountability and transparency of government.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experience of foreign practice allows to transfer a little amount of tasks on licensed base to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private companies with constant monitoring and controlling their activity with the state institutions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civil society organizations.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During the crisis socioeconomic arising it’s importantly to response rapidly to the threat, and also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coordinating and cooperating all of government agencies and NGOs. To effectively implementing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these measures, practical experience of foreign countries advises to create situational centers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depending on the features of each crisis. Therefore, Ukraine, should reform its own system of crises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counteractions by creating regional situational centers with broad public involvement practices.</w:t>
      </w:r>
      <w:r w:rsidR="004F1F22">
        <w:rPr>
          <w:rFonts w:ascii="Arial-ItalicMT" w:hAnsi="Arial-ItalicMT" w:cs="Arial-ItalicMT"/>
          <w:i/>
          <w:iCs/>
          <w:sz w:val="20"/>
          <w:szCs w:val="20"/>
          <w:lang w:val="uk-UA"/>
        </w:rPr>
        <w:t xml:space="preserve"> </w:t>
      </w:r>
    </w:p>
    <w:p w:rsidR="004F1F22" w:rsidRDefault="004F1F22" w:rsidP="004F1F22">
      <w:pPr>
        <w:widowControl/>
        <w:rPr>
          <w:rFonts w:ascii="Arial-ItalicMT" w:hAnsi="Arial-ItalicMT" w:cs="Arial-ItalicMT"/>
          <w:i/>
          <w:iCs/>
          <w:sz w:val="20"/>
          <w:szCs w:val="20"/>
          <w:lang w:val="uk-UA"/>
        </w:rPr>
      </w:pPr>
    </w:p>
    <w:p w:rsidR="004F1F22" w:rsidRDefault="00385DEC" w:rsidP="004F1F22">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national security, public administration, crisis, government response mechanisms.</w:t>
      </w:r>
      <w:r w:rsidR="004F1F22">
        <w:rPr>
          <w:rStyle w:val="FontStyle12"/>
          <w:lang w:val="uk-UA" w:eastAsia="uk-UA"/>
        </w:rPr>
        <w:t xml:space="preserve"> </w:t>
      </w:r>
    </w:p>
    <w:p w:rsidR="004F1F22" w:rsidRDefault="004F1F22">
      <w:pPr>
        <w:pStyle w:val="Style4"/>
        <w:widowControl/>
        <w:tabs>
          <w:tab w:val="left" w:leader="dot" w:pos="8683"/>
        </w:tabs>
        <w:rPr>
          <w:rStyle w:val="FontStyle12"/>
          <w:lang w:val="uk-UA" w:eastAsia="uk-UA"/>
        </w:rPr>
      </w:pPr>
      <w:r>
        <w:rPr>
          <w:rStyle w:val="FontStyle12"/>
          <w:lang w:val="uk-UA" w:eastAsia="uk-UA"/>
        </w:rPr>
        <w:t xml:space="preserve"> </w:t>
      </w:r>
    </w:p>
    <w:p w:rsidR="004F1F22" w:rsidRDefault="004F1F22">
      <w:pPr>
        <w:pStyle w:val="Style4"/>
        <w:widowControl/>
        <w:tabs>
          <w:tab w:val="left" w:leader="dot" w:pos="8683"/>
        </w:tabs>
        <w:rPr>
          <w:rStyle w:val="FontStyle12"/>
          <w:lang w:val="uk-UA" w:eastAsia="uk-UA"/>
        </w:rPr>
      </w:pPr>
    </w:p>
    <w:p w:rsidR="004F1F22" w:rsidRDefault="004F1F22" w:rsidP="004F1F22">
      <w:pPr>
        <w:pStyle w:val="Style1"/>
        <w:widowControl/>
        <w:tabs>
          <w:tab w:val="left" w:pos="240"/>
        </w:tabs>
        <w:spacing w:before="62" w:line="216" w:lineRule="exact"/>
        <w:rPr>
          <w:rStyle w:val="FontStyle12"/>
          <w:lang w:val="uk-UA" w:eastAsia="uk-UA"/>
        </w:rPr>
      </w:pPr>
      <w:r w:rsidRPr="004F1F22">
        <w:rPr>
          <w:rStyle w:val="FontStyle11"/>
          <w:i w:val="0"/>
          <w:iCs w:val="0"/>
          <w:lang w:val="uk-UA" w:eastAsia="uk-UA"/>
        </w:rPr>
        <w:t>A.</w:t>
      </w:r>
      <w:r>
        <w:rPr>
          <w:rStyle w:val="FontStyle11"/>
          <w:lang w:val="uk-UA" w:eastAsia="uk-UA"/>
        </w:rPr>
        <w:tab/>
      </w:r>
      <w:r w:rsidR="00606706">
        <w:rPr>
          <w:rStyle w:val="FontStyle11"/>
          <w:lang w:val="uk-UA" w:eastAsia="uk-UA"/>
        </w:rPr>
        <w:t>В. Бєлоусов</w:t>
      </w:r>
      <w:r>
        <w:rPr>
          <w:rStyle w:val="FontStyle11"/>
          <w:lang w:val="uk-UA" w:eastAsia="uk-UA"/>
        </w:rPr>
        <w:t xml:space="preserve"> </w:t>
      </w:r>
      <w:r w:rsidR="00606706">
        <w:rPr>
          <w:rStyle w:val="FontStyle12"/>
          <w:lang w:val="uk-UA" w:eastAsia="uk-UA"/>
        </w:rPr>
        <w:t>ДЕРЖАВА ЯК ОСНОВНИЙ СУБ'ЄКТ ЗАБЕЗПЕЧЕННЯ</w:t>
      </w:r>
      <w:r w:rsidR="00385DEC">
        <w:rPr>
          <w:rStyle w:val="FontStyle12"/>
          <w:lang w:val="uk-UA" w:eastAsia="uk-UA"/>
        </w:rPr>
        <w:t xml:space="preserve"> </w:t>
      </w:r>
      <w:r w:rsidR="00606706">
        <w:rPr>
          <w:rStyle w:val="FontStyle12"/>
          <w:lang w:val="uk-UA" w:eastAsia="uk-UA"/>
        </w:rPr>
        <w:t>ПРИРОДНО-ТЕХНОГЕННОЇ БЕЗПЕКИ</w:t>
      </w:r>
      <w:r>
        <w:rPr>
          <w:rStyle w:val="FontStyle12"/>
          <w:lang w:val="uk-UA" w:eastAsia="uk-UA"/>
        </w:rPr>
        <w:t xml:space="preserve"> </w:t>
      </w:r>
    </w:p>
    <w:p w:rsidR="004F1F22" w:rsidRDefault="004F1F22" w:rsidP="004F1F22">
      <w:pPr>
        <w:pStyle w:val="Style1"/>
        <w:widowControl/>
        <w:tabs>
          <w:tab w:val="left" w:pos="240"/>
        </w:tabs>
        <w:spacing w:before="62" w:line="216" w:lineRule="exact"/>
        <w:rPr>
          <w:rStyle w:val="FontStyle12"/>
          <w:lang w:val="uk-UA" w:eastAsia="uk-UA"/>
        </w:rPr>
      </w:pPr>
    </w:p>
    <w:p w:rsidR="004F1F22" w:rsidRDefault="004F1F22" w:rsidP="004F1F22">
      <w:pPr>
        <w:pStyle w:val="Style1"/>
        <w:widowControl/>
        <w:tabs>
          <w:tab w:val="left" w:pos="240"/>
        </w:tabs>
        <w:spacing w:before="62" w:line="216"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У статті досліджено роль держави як основного суб’єкта забезпечення природно-техногенної</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безпеки; проаналізовано основні концепції забезпечення безпеки та запропонова</w:t>
      </w:r>
      <w:r w:rsidR="004F1F22">
        <w:rPr>
          <w:rFonts w:ascii="Arial-ItalicMT" w:hAnsi="Arial-ItalicMT" w:cs="Arial-ItalicMT"/>
          <w:i/>
          <w:iCs/>
          <w:sz w:val="20"/>
          <w:szCs w:val="20"/>
          <w:lang w:val="uk-UA"/>
        </w:rPr>
        <w:t>но шляхи вдоскона</w:t>
      </w:r>
      <w:r>
        <w:rPr>
          <w:rFonts w:ascii="Arial-ItalicMT" w:hAnsi="Arial-ItalicMT" w:cs="Arial-ItalicMT"/>
          <w:i/>
          <w:iCs/>
          <w:sz w:val="20"/>
          <w:szCs w:val="20"/>
          <w:lang w:val="uk-UA"/>
        </w:rPr>
        <w:t>лення цього процесу.</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678"/>
        </w:tabs>
        <w:spacing w:line="216" w:lineRule="exact"/>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державне регулювання, надзвичайні ситуації, природна й техногенна безпека.</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678"/>
        </w:tabs>
        <w:spacing w:line="216" w:lineRule="exact"/>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исследована роль государства как основного субъекта обеспечения природнотехногенной безопасности; проанализированы основные концепции обеспечения безопасности и предложены пути совершенствования данного процесса.</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государственное регулирование, чрезвычайные ситуации, природная 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техногенная безопасность.</w:t>
      </w:r>
      <w:r w:rsidR="004F1F22">
        <w:rPr>
          <w:rFonts w:ascii="Arial-ItalicMT" w:hAnsi="Arial-ItalicMT" w:cs="Arial-ItalicMT"/>
          <w:i/>
          <w:iCs/>
          <w:sz w:val="20"/>
          <w:szCs w:val="20"/>
          <w:lang w:val="uk-UA"/>
        </w:rPr>
        <w:t xml:space="preserve"> </w:t>
      </w:r>
    </w:p>
    <w:p w:rsidR="004F1F22" w:rsidRDefault="004F1F22" w:rsidP="004F1F22">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current level of scientific understanding of society and the awareness of individuals of the dangers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associated with negative dynamics of emergency situations of natural, technological and social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nature, does not correspond to their real importance for the security of the individual, society, country,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humanity. This leads to delay an adequate reaction of the state and society, the global community 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emerging threats, growth in this regard, all kinds of damage and, as a result of the crisis of socioeconomic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systems, the degradation of the natural environment threatens the sustainable development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individual countries and of humanity as a whole.</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Also, a mismatch between the existing social organization of society, which is constantly changing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range of hazards and threats. It is therefore necessary scientific understanding of the role of the state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as the principal actor in the provision of natural-technogenic safety, and man’s place in the modern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world, the whole range of hazards and threats to sustainable human development, substantiation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directions of improvement of the social organization of society, bringing it in line with new realities, 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particular, environmental degradation and global climate change, economic globalization, taking into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account their often unpredictable consequences in the elaboration of rational management of the impacts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sustainable development.</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purpose of this article is to explore the role of the state as the principal actor in the provision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natural-technogenic safety and providing suggestions for improving this process.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Thus, occupies a special place scientific-technical policy in the field of protection of population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territories from natural hazards and manmade. Experience shows that without adequate scientific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support, development and attraction of advanced technologies and technical means countering emergency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low. Ministries and departments should take engineering measures to improve the safe operation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industrial facilities, transportation, life support systems. They include: improving the quality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design, construction and installation; upgrading of fixed assets; the introduction of energy-, resourcesaving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other advanced technologies; reduction of the amounts of hazardous substances are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stored and transported; the establishment of effective systems for process monitoring and diagnosis,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trouble-free stopping of the technological processes, containment or suppression emergency; notification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the accident; the formation of highly qualified on-site rescue services and other</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Protecting the public from natural and man-made disasters is one of the major applications of scientific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technological achievements. The main directions of research work in this area include: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forecasting natural disasters, probabilistic assessment of the possibility of the emergence and development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means of prevention of industrial accidents and disasters, the creation of effective technical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solutions and technologies of search, rescue and rehabilitation of victims, the investigation of the possibilities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survival in extreme conditions, replacement of humans by robots in hazardous work.</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678"/>
        </w:tabs>
        <w:spacing w:line="216" w:lineRule="exact"/>
        <w:jc w:val="both"/>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government regulation, emergency situations of natural and technogenic safety.</w:t>
      </w:r>
      <w:r w:rsidR="004F1F22">
        <w:rPr>
          <w:rStyle w:val="FontStyle12"/>
          <w:lang w:val="uk-UA" w:eastAsia="uk-UA"/>
        </w:rPr>
        <w:t xml:space="preserve"> </w:t>
      </w:r>
    </w:p>
    <w:p w:rsidR="004F1F22" w:rsidRDefault="004F1F22">
      <w:pPr>
        <w:pStyle w:val="Style4"/>
        <w:widowControl/>
        <w:tabs>
          <w:tab w:val="left" w:leader="dot" w:pos="8678"/>
        </w:tabs>
        <w:spacing w:line="216" w:lineRule="exact"/>
        <w:jc w:val="both"/>
        <w:rPr>
          <w:rStyle w:val="FontStyle12"/>
          <w:lang w:val="uk-UA" w:eastAsia="uk-UA"/>
        </w:rPr>
      </w:pPr>
    </w:p>
    <w:p w:rsidR="004F1F22" w:rsidRDefault="004F1F22">
      <w:pPr>
        <w:pStyle w:val="Style4"/>
        <w:widowControl/>
        <w:tabs>
          <w:tab w:val="left" w:leader="dot" w:pos="8678"/>
        </w:tabs>
        <w:spacing w:line="216" w:lineRule="exact"/>
        <w:jc w:val="both"/>
        <w:rPr>
          <w:rStyle w:val="FontStyle12"/>
          <w:lang w:val="uk-UA" w:eastAsia="uk-UA"/>
        </w:rPr>
      </w:pPr>
      <w:r>
        <w:rPr>
          <w:rStyle w:val="FontStyle12"/>
          <w:lang w:val="uk-UA" w:eastAsia="uk-UA"/>
        </w:rPr>
        <w:t xml:space="preserve"> </w:t>
      </w:r>
    </w:p>
    <w:p w:rsidR="004F1F22" w:rsidRDefault="00515BA5" w:rsidP="004F1F22">
      <w:pPr>
        <w:pStyle w:val="Style1"/>
        <w:widowControl/>
        <w:tabs>
          <w:tab w:val="left" w:pos="240"/>
        </w:tabs>
        <w:spacing w:before="62" w:line="221" w:lineRule="exact"/>
        <w:rPr>
          <w:rStyle w:val="FontStyle12"/>
          <w:lang w:val="uk-UA" w:eastAsia="uk-UA"/>
        </w:rPr>
      </w:pPr>
      <w:r>
        <w:rPr>
          <w:rStyle w:val="FontStyle11"/>
          <w:lang w:val="uk-UA" w:eastAsia="uk-UA"/>
        </w:rPr>
        <w:t xml:space="preserve">О. М. Приходько </w:t>
      </w:r>
      <w:r w:rsidR="00606706">
        <w:rPr>
          <w:rStyle w:val="FontStyle12"/>
          <w:lang w:val="uk-UA" w:eastAsia="uk-UA"/>
        </w:rPr>
        <w:t>ДЕРЖАВНЕ РЕГУЛЮВАННЯ ВЗАЄМОЗВ'ЯЗКУ МІЖ ПОТРЕБАМИ РИНКУ ПРАЦІ</w:t>
      </w:r>
      <w:r w:rsidR="00385DEC">
        <w:rPr>
          <w:rStyle w:val="FontStyle12"/>
          <w:lang w:val="uk-UA" w:eastAsia="uk-UA"/>
        </w:rPr>
        <w:t xml:space="preserve"> </w:t>
      </w:r>
      <w:r w:rsidR="00606706">
        <w:rPr>
          <w:rStyle w:val="FontStyle12"/>
          <w:lang w:val="uk-UA" w:eastAsia="uk-UA"/>
        </w:rPr>
        <w:t>ТА ПІДГОТОВКОЮ СПЕЦІАЛІСТІВ ВИЩИМИ НАВЧАЛЬНИМИ ЗАКЛАДАМИ УКРАЇНИ</w:t>
      </w:r>
      <w:r w:rsidR="004F1F22">
        <w:rPr>
          <w:rStyle w:val="FontStyle12"/>
          <w:lang w:val="uk-UA" w:eastAsia="uk-UA"/>
        </w:rPr>
        <w:t xml:space="preserve"> </w:t>
      </w:r>
    </w:p>
    <w:p w:rsidR="004F1F22" w:rsidRDefault="004F1F22" w:rsidP="004F1F22">
      <w:pPr>
        <w:pStyle w:val="Style1"/>
        <w:widowControl/>
        <w:tabs>
          <w:tab w:val="left" w:pos="240"/>
        </w:tabs>
        <w:spacing w:before="62" w:line="221" w:lineRule="exact"/>
        <w:rPr>
          <w:rStyle w:val="FontStyle12"/>
          <w:lang w:val="uk-UA" w:eastAsia="uk-UA"/>
        </w:rPr>
      </w:pPr>
      <w:bookmarkStart w:id="0" w:name="_GoBack"/>
      <w:bookmarkEnd w:id="0"/>
    </w:p>
    <w:p w:rsidR="004F1F22" w:rsidRDefault="004F1F22" w:rsidP="004F1F22">
      <w:pPr>
        <w:pStyle w:val="Style1"/>
        <w:widowControl/>
        <w:tabs>
          <w:tab w:val="left" w:pos="240"/>
        </w:tabs>
        <w:spacing w:before="62"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розкрито взаємозв’язок між потребами ринку праці та підготовкою спеціалістів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вищими навчальними закладами України. Визначено основні інструменти державного регулювання підготовки спеціалістів певної галузі в умовах автономії закладів вищої школи: ліцензування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спеціальностей і надання місць закладам вищої школи за державним замовленням. Розглянуто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 xml:space="preserve">підходи до </w:t>
      </w:r>
      <w:r>
        <w:rPr>
          <w:rFonts w:ascii="Arial-ItalicMT" w:hAnsi="Arial-ItalicMT" w:cs="Arial-ItalicMT"/>
          <w:i/>
          <w:iCs/>
          <w:sz w:val="20"/>
          <w:szCs w:val="20"/>
          <w:lang w:val="uk-UA"/>
        </w:rPr>
        <w:lastRenderedPageBreak/>
        <w:t>прогнозування тенденцій розвитку ринку освітніх послуг відповідно до попиту ринку</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праці на відповідні спеціальності за допомогою логістичної кривої.</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державне регулювання, ринок освітніх послуг, підготовка спеціалістів,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вища освіта, неперервна освіта, логістична крива.</w:t>
      </w:r>
      <w:r w:rsidR="004F1F22">
        <w:rPr>
          <w:rFonts w:ascii="Arial-ItalicMT" w:hAnsi="Arial-ItalicMT" w:cs="Arial-ItalicMT"/>
          <w:i/>
          <w:iCs/>
          <w:sz w:val="20"/>
          <w:szCs w:val="20"/>
          <w:lang w:val="uk-UA"/>
        </w:rPr>
        <w:t xml:space="preserve"> </w:t>
      </w:r>
    </w:p>
    <w:p w:rsidR="004F1F22" w:rsidRDefault="004F1F22" w:rsidP="004F1F22">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раскрыта сущность взаимосвязи между потребностями рынка труда и подготовкой специалистов высшими учебными заведениями Украины. Определены основные инструменты государственного регулирования подготовки специалистов определенной отрасли в условиях автономии заведений высшей школы: лицензирование специальностей 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предоставление мест вузам по государственному заказу. Рассмотрены подходы к прогнозированию тенденций развития рынка образовательных услуг с учетом спроса на рынке труда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на соответствующие специальности с помощью логистической кривой.</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3"/>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государственное регулирование, рынок образовательных услуг, подготовка специалистов, высшее образование, непрерывное образование, логистическая кривая.</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73"/>
        </w:tabs>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reveals the essence of the relationship between labour market needs and preparing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specialists by higher educational institutions of Ukraine, which aimed at providing educational needs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each member of the Ukrainian society with account the degree of market saturation and development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educational processes. It was determined the main tools of state regulation of preparing specialists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some field under the conditions of higher schools autonomy according to the Law of Ukraine “On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Higher Education” (2014): licensing of specialties and providing universities places for public ordering.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It was analysed data of the State Statistics Service of Ukraine regarding the number of students in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higher school and the number of higher education institutions from 1990 to 2013 to determine trends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demand for educational services. It was indicated that the introduction of new specialties’ nature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innovative process, that’s why demand’s tendencies in them can be described by life cycle curve,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taking into account the perception of consumers different categories under the influence of a new</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specialty restraining factors of advancement in the educational market (high cost of opening a new</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specialty in high school, inadequate regulatory support, level provision of services, accessibility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the price of educational services, labour market demand, etc) according to E. Rogers’s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diffusion of innovation theory. To predict the development of the education market it was determined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feasibility of using cumulative share of the labour market. Among the methods of prediction of market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development tendencies of educational services accordance with the demand of the labor market, it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was proposed to use Verhulst-Pearl logistic curve. It is proposed that based on prediction of higher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school in cooperation with enterprises relevant industry implement modern forms of educational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process or perform the introduction of new specialties and provide additional education.</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government regulation, education services market, preparing specialists, higher education,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lifelong learning, logistic curve.</w:t>
      </w:r>
      <w:r w:rsidR="004F1F22">
        <w:rPr>
          <w:rStyle w:val="FontStyle12"/>
          <w:lang w:val="uk-UA" w:eastAsia="uk-UA"/>
        </w:rPr>
        <w:t xml:space="preserve"> </w:t>
      </w:r>
    </w:p>
    <w:p w:rsidR="004F1F22" w:rsidRDefault="004F1F22">
      <w:pPr>
        <w:pStyle w:val="Style4"/>
        <w:widowControl/>
        <w:tabs>
          <w:tab w:val="left" w:leader="dot" w:pos="8573"/>
        </w:tabs>
        <w:jc w:val="both"/>
        <w:rPr>
          <w:rStyle w:val="FontStyle12"/>
          <w:lang w:val="uk-UA" w:eastAsia="uk-UA"/>
        </w:rPr>
      </w:pPr>
      <w:r>
        <w:rPr>
          <w:rStyle w:val="FontStyle12"/>
          <w:lang w:val="uk-UA" w:eastAsia="uk-UA"/>
        </w:rPr>
        <w:t xml:space="preserve"> </w:t>
      </w:r>
    </w:p>
    <w:p w:rsidR="004F1F22" w:rsidRDefault="004F1F22">
      <w:pPr>
        <w:pStyle w:val="Style4"/>
        <w:widowControl/>
        <w:tabs>
          <w:tab w:val="left" w:leader="dot" w:pos="8573"/>
        </w:tabs>
        <w:jc w:val="both"/>
        <w:rPr>
          <w:rStyle w:val="FontStyle12"/>
          <w:lang w:val="uk-UA" w:eastAsia="uk-UA"/>
        </w:rPr>
      </w:pPr>
    </w:p>
    <w:p w:rsidR="004F1F22" w:rsidRDefault="00606706" w:rsidP="004F1F22">
      <w:pPr>
        <w:pStyle w:val="Style2"/>
        <w:widowControl/>
        <w:spacing w:before="62"/>
        <w:rPr>
          <w:rStyle w:val="FontStyle12"/>
          <w:lang w:val="uk-UA" w:eastAsia="uk-UA"/>
        </w:rPr>
      </w:pPr>
      <w:r>
        <w:rPr>
          <w:rStyle w:val="FontStyle11"/>
          <w:lang w:val="uk-UA" w:eastAsia="uk-UA"/>
        </w:rPr>
        <w:t>І. О. Вишняк</w:t>
      </w:r>
      <w:r w:rsidR="004F1F22">
        <w:rPr>
          <w:rStyle w:val="FontStyle11"/>
          <w:lang w:val="uk-UA" w:eastAsia="uk-UA"/>
        </w:rPr>
        <w:t xml:space="preserve"> </w:t>
      </w:r>
      <w:r>
        <w:rPr>
          <w:rStyle w:val="FontStyle12"/>
          <w:lang w:val="uk-UA" w:eastAsia="uk-UA"/>
        </w:rPr>
        <w:t>КОМЕРЦІЙНИЙ ОБЛІК У СФЕРІ НАДАННЯ КОМУНАЛЬНИХ ПОСЛУГ</w:t>
      </w:r>
      <w:r w:rsidR="004F1F22">
        <w:rPr>
          <w:rStyle w:val="FontStyle12"/>
          <w:lang w:val="uk-UA" w:eastAsia="uk-UA"/>
        </w:rPr>
        <w:t xml:space="preserve"> </w:t>
      </w:r>
    </w:p>
    <w:p w:rsidR="004F1F22" w:rsidRDefault="004F1F22" w:rsidP="004F1F22">
      <w:pPr>
        <w:pStyle w:val="Style2"/>
        <w:widowControl/>
        <w:spacing w:before="62"/>
        <w:rPr>
          <w:rStyle w:val="FontStyle12"/>
          <w:lang w:val="uk-UA" w:eastAsia="uk-UA"/>
        </w:rPr>
      </w:pPr>
    </w:p>
    <w:p w:rsidR="004F1F22" w:rsidRDefault="004F1F22" w:rsidP="004F1F22">
      <w:pPr>
        <w:pStyle w:val="Style2"/>
        <w:widowControl/>
        <w:spacing w:before="62"/>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проаналізовано стан забезпечення комерційним обліком надання комунальних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послуг в Україні. Здійснено огляд законодавства України та Європейського Союзу щодо забезпечення обліку кінцевого споживання ресурсів у житлово-комунальному господарстві. Запропоновано шляхи вдосконалення законодавства та реалізації фінансового механізму забезпечення комерційним обліком.</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68"/>
        </w:tabs>
        <w:spacing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енергозбереження, енергоефективність, житлово-комунальне господарство, комунальні послуги, кінцеве споживання енергії та ресурсів, комерційний облік.</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68"/>
        </w:tabs>
        <w:spacing w:line="240" w:lineRule="auto"/>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проанализировано состояние обеспечения коммерческим учетом предоставления коммунальных услуг Украины. Сделан обзор законодательства Украины и Европейского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Союза по обеспечению учета конечного потребления ресурсов в жилищно-коммунальном хозяйстве. Предложены пути совершенствования законодательства и реализации финансового механизма обеспечения коммерческим учетом.</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68"/>
        </w:tabs>
        <w:spacing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энергосбережение, энергоэффективность, жилищно-коммунальное хозяйство, коммунальные услуги, конечное потребление энергии и ресурсов, коммерческий учет.</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68"/>
        </w:tabs>
        <w:spacing w:line="240" w:lineRule="auto"/>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The article analyzes the state of the commercial account of communal services in Ukraine.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author conducted a review of legislation of Ukraine and the European Union to secure a final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accounting of resource consumption in housing. The article suggests ways to improve the legislation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implementation of the financial mechanism to provide commercial accounting.</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Modern housing – a set of industries, providing support and maintenance of the housing stock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country, providing services to the public and other consumers of water, gas, heat and power.</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At the level of the European Union (hereinafter – EU) focuses on the issues of energy conservation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efficiency, and above all, the value of keeping the actual energy consumption.</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EU countries take measures to directives that are implemented through national legislation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achieve these goals.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experience of the EU commercial accounting of water, gas, heat and electricity is required for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settlement by the appropriate utilities.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In terms of Ukraine's dependence on energy and constant rising cost of energy and its economy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has become an urgent problem of providing a full account of commercial resources in housing</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Reduce the actual energy consumption in residential buildings at the stage of final consumption by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15–20%, and in some cases up to 30% contributes to the implementation of metering devices.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Today in Ukraine at the legislative level issue remaining equipment housing measuring equipment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the provision of public services.</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Therefore, the purpose of the article, reviewing legal support to commercial accounting.</w:t>
      </w:r>
      <w:r w:rsidR="004F1F22">
        <w:rPr>
          <w:rFonts w:ascii="Arial-ItalicMT" w:hAnsi="Arial-ItalicMT" w:cs="Arial-ItalicMT"/>
          <w:i/>
          <w:iCs/>
          <w:sz w:val="20"/>
          <w:szCs w:val="20"/>
          <w:lang w:val="uk-UA"/>
        </w:rPr>
        <w:t xml:space="preserve"> </w:t>
      </w:r>
    </w:p>
    <w:p w:rsidR="004F1F22" w:rsidRDefault="004F1F22" w:rsidP="00385DEC">
      <w:pPr>
        <w:widowControl/>
        <w:rPr>
          <w:rFonts w:ascii="Arial-ItalicMT" w:hAnsi="Arial-ItalicMT" w:cs="Arial-ItalicMT"/>
          <w:i/>
          <w:iCs/>
          <w:sz w:val="20"/>
          <w:szCs w:val="20"/>
          <w:lang w:val="uk-UA"/>
        </w:rPr>
      </w:pPr>
    </w:p>
    <w:p w:rsidR="004F1F22" w:rsidRDefault="00385DEC" w:rsidP="004F1F22">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energy conservation, energy efficiency, housing and utilities, utilities, final consumption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energy and resources, commercial accounting.</w:t>
      </w:r>
      <w:r w:rsidR="004F1F22">
        <w:rPr>
          <w:rStyle w:val="FontStyle12"/>
          <w:lang w:val="uk-UA" w:eastAsia="uk-UA"/>
        </w:rPr>
        <w:t xml:space="preserve"> </w:t>
      </w:r>
    </w:p>
    <w:p w:rsidR="004F1F22" w:rsidRDefault="004F1F22">
      <w:pPr>
        <w:pStyle w:val="Style4"/>
        <w:widowControl/>
        <w:tabs>
          <w:tab w:val="left" w:leader="dot" w:pos="8568"/>
        </w:tabs>
        <w:spacing w:line="240" w:lineRule="auto"/>
        <w:jc w:val="both"/>
        <w:rPr>
          <w:rStyle w:val="FontStyle12"/>
          <w:lang w:val="uk-UA" w:eastAsia="uk-UA"/>
        </w:rPr>
      </w:pPr>
      <w:r>
        <w:rPr>
          <w:rStyle w:val="FontStyle12"/>
          <w:lang w:val="uk-UA" w:eastAsia="uk-UA"/>
        </w:rPr>
        <w:t xml:space="preserve"> </w:t>
      </w:r>
    </w:p>
    <w:p w:rsidR="004F1F22" w:rsidRDefault="004F1F22">
      <w:pPr>
        <w:pStyle w:val="Style4"/>
        <w:widowControl/>
        <w:tabs>
          <w:tab w:val="left" w:leader="dot" w:pos="8568"/>
        </w:tabs>
        <w:spacing w:line="240" w:lineRule="auto"/>
        <w:jc w:val="both"/>
        <w:rPr>
          <w:rStyle w:val="FontStyle12"/>
          <w:lang w:val="uk-UA" w:eastAsia="uk-UA"/>
        </w:rPr>
      </w:pPr>
    </w:p>
    <w:p w:rsidR="004F1F22" w:rsidRDefault="00606706" w:rsidP="00256BD7">
      <w:pPr>
        <w:pStyle w:val="Style2"/>
        <w:widowControl/>
        <w:spacing w:before="58" w:line="221" w:lineRule="exact"/>
        <w:rPr>
          <w:rStyle w:val="FontStyle12"/>
          <w:lang w:val="uk-UA" w:eastAsia="uk-UA"/>
        </w:rPr>
      </w:pPr>
      <w:r>
        <w:rPr>
          <w:rStyle w:val="FontStyle11"/>
          <w:lang w:val="uk-UA" w:eastAsia="uk-UA"/>
        </w:rPr>
        <w:t>Н. М. Козаченко</w:t>
      </w:r>
      <w:r w:rsidR="004F1F22">
        <w:rPr>
          <w:rStyle w:val="FontStyle11"/>
          <w:lang w:val="uk-UA" w:eastAsia="uk-UA"/>
        </w:rPr>
        <w:t xml:space="preserve"> </w:t>
      </w:r>
      <w:r>
        <w:rPr>
          <w:rStyle w:val="FontStyle12"/>
          <w:lang w:val="uk-UA" w:eastAsia="uk-UA"/>
        </w:rPr>
        <w:t>ІНФОРМАЦІЙНЕ ЗАБЕЗПЕЧЕННЯ ДІЯЛЬНОСТІ З НАДАННЯ ДЕРЖАВНИХ ПОСЛУГ</w:t>
      </w:r>
      <w:r w:rsidR="00385DEC">
        <w:rPr>
          <w:rStyle w:val="FontStyle12"/>
          <w:lang w:val="uk-UA" w:eastAsia="uk-UA"/>
        </w:rPr>
        <w:t xml:space="preserve"> </w:t>
      </w:r>
      <w:r>
        <w:rPr>
          <w:rStyle w:val="FontStyle12"/>
          <w:lang w:val="uk-UA" w:eastAsia="uk-UA"/>
        </w:rPr>
        <w:t>У ГАЛУЗІ ЗЕМЕЛЬНИХ ВІДНОСИН</w:t>
      </w:r>
      <w:r w:rsidR="004F1F22">
        <w:rPr>
          <w:rStyle w:val="FontStyle12"/>
          <w:lang w:val="uk-UA" w:eastAsia="uk-UA"/>
        </w:rPr>
        <w:t xml:space="preserve"> </w:t>
      </w:r>
    </w:p>
    <w:p w:rsidR="00256BD7" w:rsidRDefault="00256BD7" w:rsidP="00256BD7">
      <w:pPr>
        <w:pStyle w:val="Style2"/>
        <w:widowControl/>
        <w:spacing w:before="58" w:line="221" w:lineRule="exact"/>
        <w:rPr>
          <w:rStyle w:val="FontStyle12"/>
          <w:lang w:val="uk-UA" w:eastAsia="uk-UA"/>
        </w:rPr>
      </w:pPr>
    </w:p>
    <w:p w:rsidR="00256BD7" w:rsidRDefault="00256BD7" w:rsidP="00256BD7">
      <w:pPr>
        <w:pStyle w:val="Style2"/>
        <w:widowControl/>
        <w:spacing w:before="58"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розглянуто процеси розвитку геоінформаційних технологій як інструменту надання державних послуг у галузі земельних відносин. Проаналізовано публічно-кадастрові карти України й Російської Федерації. Визначено шляхи розвитку спектра застосування геоінформаційних систем як інструменту надання державних послуг.</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геоінформаційні технології, геоінформаційні системи, кадастрова карта,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земельний кадастр, державні послуги, міжвідомча електронна взаємодія.</w:t>
      </w:r>
      <w:r w:rsidR="004F1F22">
        <w:rPr>
          <w:rFonts w:ascii="Arial-ItalicMT" w:hAnsi="Arial-ItalicMT" w:cs="Arial-ItalicMT"/>
          <w:i/>
          <w:iCs/>
          <w:sz w:val="20"/>
          <w:szCs w:val="20"/>
          <w:lang w:val="uk-UA"/>
        </w:rPr>
        <w:t xml:space="preserve"> </w:t>
      </w:r>
    </w:p>
    <w:p w:rsidR="00256BD7" w:rsidRDefault="00256BD7" w:rsidP="00256BD7">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рассмотрены процессы развития геоинформационных технологий как инструмента оказания государственных услуг в области земельных отношений. Проанализированы публично-кадастровые карты Украины и Российской Федерации. Определены пути развития спектра применения геоинформационных систем как инструмента оказания государственных услуг.</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3"/>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Ключевые слова</w:t>
      </w:r>
      <w:r>
        <w:rPr>
          <w:rFonts w:ascii="Arial-ItalicMT" w:hAnsi="Arial-ItalicMT" w:cs="Arial-ItalicMT"/>
          <w:i/>
          <w:iCs/>
          <w:sz w:val="20"/>
          <w:szCs w:val="20"/>
          <w:lang w:val="uk-UA"/>
        </w:rPr>
        <w:t>: геоинформационные технологии, геоинформационные системы, кадастровая карта, земельный кадастр, государственные услуги, межведомственное электронное взаимодействие.</w:t>
      </w:r>
      <w:r w:rsidR="004F1F22">
        <w:rPr>
          <w:rFonts w:ascii="Arial-ItalicMT" w:hAnsi="Arial-ItalicMT" w:cs="Arial-ItalicMT"/>
          <w:i/>
          <w:iCs/>
          <w:sz w:val="20"/>
          <w:szCs w:val="20"/>
          <w:lang w:val="uk-UA"/>
        </w:rPr>
        <w:t xml:space="preserve"> </w:t>
      </w:r>
    </w:p>
    <w:p w:rsidR="00256BD7" w:rsidRDefault="00256BD7" w:rsidP="00385DEC">
      <w:pPr>
        <w:pStyle w:val="Style4"/>
        <w:widowControl/>
        <w:tabs>
          <w:tab w:val="left" w:leader="dot" w:pos="8573"/>
        </w:tabs>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This article researches the processes of development of geoinformation technologies as a tool for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public services in the field of land relations.</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256BD7"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A comparative analysis of public cadastral maps of Ukraine and The Russian Federation identified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areas of improvement their database.</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level of legislative support maintaining cadastral systems using geospatial systems and processes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sharing information by authorities in Ukraine and Russia was analysed.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Ways of spectrum use development of geographic information systems as a tool of public services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areas such as economics, defense, transportation, cartography, meteorology, ecology, transport,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land management, urban planning and so on – were defined.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256BD7"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It was offered to:</w:t>
      </w: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combine the information of other cadastres on the basis of land cadastre (water, forest, mineral deposits,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etc.). This will enable to become a complete information database for electronic services 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land relations sphere and other areas of public relations;</w:t>
      </w:r>
      <w:r w:rsidR="004F1F22">
        <w:rPr>
          <w:rFonts w:ascii="Arial-ItalicMT" w:hAnsi="Arial-ItalicMT" w:cs="Arial-ItalicMT"/>
          <w:i/>
          <w:iCs/>
          <w:sz w:val="20"/>
          <w:szCs w:val="20"/>
          <w:lang w:val="uk-UA"/>
        </w:rPr>
        <w:t xml:space="preserve"> </w:t>
      </w: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transform Informational electronic service “Public cadastral map of Ukraine” into interactive with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features of providing services directly through the on-line portal and the feedback interaction between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state and municipal governments and consumers of services;</w:t>
      </w:r>
      <w:r w:rsidR="004F1F22">
        <w:rPr>
          <w:rFonts w:ascii="Arial-ItalicMT" w:hAnsi="Arial-ItalicMT" w:cs="Arial-ItalicMT"/>
          <w:i/>
          <w:iCs/>
          <w:sz w:val="20"/>
          <w:szCs w:val="20"/>
          <w:lang w:val="uk-UA"/>
        </w:rPr>
        <w:t xml:space="preserve"> </w:t>
      </w: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establish a process of preparation of qualified staff by higher education institutions of Ukraine – designers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cadastral geographic information systems based on the specialty “Geographic Information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Systems and Technologies” with in-depth study of foreign experience in this field.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Style w:val="FontStyle12"/>
          <w:lang w:val="uk-UA" w:eastAsia="uk-UA"/>
        </w:rPr>
      </w:pPr>
      <w:r>
        <w:rPr>
          <w:rFonts w:ascii="Arial-BoldItalicMT" w:hAnsi="Arial-BoldItalicMT" w:cs="Arial-BoldItalicMT"/>
          <w:b/>
          <w:bCs/>
          <w:i/>
          <w:iCs/>
          <w:sz w:val="20"/>
          <w:szCs w:val="20"/>
          <w:lang w:val="uk-UA"/>
        </w:rPr>
        <w:t>Key words</w:t>
      </w:r>
      <w:r>
        <w:rPr>
          <w:rFonts w:ascii="Arial-ItalicMT" w:hAnsi="Arial-ItalicMT" w:cs="Arial-ItalicMT"/>
          <w:i/>
          <w:iCs/>
          <w:sz w:val="20"/>
          <w:szCs w:val="20"/>
          <w:lang w:val="uk-UA"/>
        </w:rPr>
        <w:t>: geoinformation technologies, geoinformation systems, cadastral maps, land cadastre,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public services, interagency electronic interaction.</w:t>
      </w:r>
      <w:r w:rsidR="004F1F22">
        <w:rPr>
          <w:rStyle w:val="FontStyle12"/>
          <w:lang w:val="uk-UA" w:eastAsia="uk-UA"/>
        </w:rPr>
        <w:t xml:space="preserve"> </w:t>
      </w:r>
    </w:p>
    <w:p w:rsidR="00256BD7" w:rsidRDefault="00256BD7" w:rsidP="00256BD7">
      <w:pPr>
        <w:widowControl/>
        <w:rPr>
          <w:rStyle w:val="FontStyle12"/>
          <w:lang w:val="uk-UA" w:eastAsia="uk-UA"/>
        </w:rPr>
      </w:pPr>
    </w:p>
    <w:p w:rsidR="004F1F22" w:rsidRDefault="004F1F22">
      <w:pPr>
        <w:pStyle w:val="Style4"/>
        <w:widowControl/>
        <w:tabs>
          <w:tab w:val="left" w:leader="dot" w:pos="8573"/>
        </w:tabs>
        <w:jc w:val="both"/>
        <w:rPr>
          <w:rStyle w:val="FontStyle12"/>
          <w:lang w:val="uk-UA" w:eastAsia="uk-UA"/>
        </w:rPr>
      </w:pPr>
      <w:r>
        <w:rPr>
          <w:rStyle w:val="FontStyle12"/>
          <w:lang w:val="uk-UA" w:eastAsia="uk-UA"/>
        </w:rPr>
        <w:t xml:space="preserve"> </w:t>
      </w:r>
    </w:p>
    <w:p w:rsidR="004F1F22" w:rsidRDefault="00606706" w:rsidP="00256BD7">
      <w:pPr>
        <w:pStyle w:val="Style2"/>
        <w:widowControl/>
        <w:spacing w:before="58" w:line="221" w:lineRule="exact"/>
        <w:rPr>
          <w:rStyle w:val="FontStyle12"/>
          <w:lang w:val="uk-UA" w:eastAsia="uk-UA"/>
        </w:rPr>
      </w:pPr>
      <w:r>
        <w:rPr>
          <w:rStyle w:val="FontStyle11"/>
          <w:lang w:val="uk-UA" w:eastAsia="uk-UA"/>
        </w:rPr>
        <w:t>К. В. Пастух</w:t>
      </w:r>
      <w:r w:rsidR="004F1F22">
        <w:rPr>
          <w:rStyle w:val="FontStyle11"/>
          <w:lang w:val="uk-UA" w:eastAsia="uk-UA"/>
        </w:rPr>
        <w:t xml:space="preserve"> </w:t>
      </w:r>
      <w:r>
        <w:rPr>
          <w:rStyle w:val="FontStyle12"/>
          <w:lang w:val="uk-UA" w:eastAsia="uk-UA"/>
        </w:rPr>
        <w:t>НАУКОВІ ПІДХОДИ ДО РЕАЛІЗАЦІЇ</w:t>
      </w:r>
      <w:r w:rsidR="00385DEC">
        <w:rPr>
          <w:rStyle w:val="FontStyle12"/>
          <w:lang w:val="uk-UA" w:eastAsia="uk-UA"/>
        </w:rPr>
        <w:t xml:space="preserve"> </w:t>
      </w:r>
      <w:r>
        <w:rPr>
          <w:rStyle w:val="FontStyle12"/>
          <w:lang w:val="uk-UA" w:eastAsia="uk-UA"/>
        </w:rPr>
        <w:t>ДЕРЖАВНОЇ РЕГІОНАЛЬНОЇ ЕКОНОМІЧНОЇ ПОЛІТИКИ</w:t>
      </w:r>
      <w:r w:rsidR="004F1F22">
        <w:rPr>
          <w:rStyle w:val="FontStyle12"/>
          <w:lang w:val="uk-UA" w:eastAsia="uk-UA"/>
        </w:rPr>
        <w:t xml:space="preserve"> </w:t>
      </w:r>
    </w:p>
    <w:p w:rsidR="00256BD7" w:rsidRDefault="00256BD7" w:rsidP="00256BD7">
      <w:pPr>
        <w:pStyle w:val="Style2"/>
        <w:widowControl/>
        <w:spacing w:before="58"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розглянуто наукові підходи до визначення основних категорій реалізації державної регіональної економічної політики, досліджено науково-теоретичні засади реалізації державної регіональної економічної політики. Розвинуто визначення основних категорій реалізації державної регіональної економічної політики.</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регіон, державна економічна політика на регіональному рівні, реалізація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державної економічної політики на регіональному рівні.</w:t>
      </w:r>
      <w:r w:rsidR="004F1F22">
        <w:rPr>
          <w:rFonts w:ascii="Arial-ItalicMT" w:hAnsi="Arial-ItalicMT" w:cs="Arial-ItalicMT"/>
          <w:i/>
          <w:iCs/>
          <w:sz w:val="20"/>
          <w:szCs w:val="20"/>
          <w:lang w:val="uk-UA"/>
        </w:rPr>
        <w:t xml:space="preserve"> </w:t>
      </w:r>
    </w:p>
    <w:p w:rsidR="00256BD7" w:rsidRDefault="00256BD7" w:rsidP="00256BD7">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рассмотрены научные подходы к определению основных категорий реализации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государственной региональной экономической политики, исследованы научно-теоретические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основы реализации государственной региональной экономической политики. Получило развитие определение основных категорий реализации государственной региональной экономической политики.</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256BD7" w:rsidRDefault="00385DEC" w:rsidP="00385DEC">
      <w:pPr>
        <w:widowControl/>
        <w:rPr>
          <w:rStyle w:val="FontStyle12"/>
          <w:lang w:val="uk-UA" w:eastAsia="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регион, государственная экономическая политика на региональном</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уровне, реализация государственной экономической политики на региональном уровне.</w:t>
      </w:r>
      <w:r w:rsidR="004F1F22">
        <w:rPr>
          <w:rStyle w:val="FontStyle12"/>
          <w:lang w:val="uk-UA" w:eastAsia="uk-UA"/>
        </w:rPr>
        <w:t xml:space="preserve"> </w:t>
      </w:r>
    </w:p>
    <w:p w:rsidR="00256BD7" w:rsidRDefault="00256BD7" w:rsidP="00385DEC">
      <w:pPr>
        <w:widowControl/>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Scientific and theоretical bases of state regional economic policy realization have been a point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many rescarches but some scientific approaches to state regional economic policy realization are not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fully researched.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investigated the scientific and theoretical bases of state regional economic policy realization.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Some scientific approaches to definition of basic categories of state regional economic policy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realization have been considered. The definition of basic categories of state regional economic policy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realization has found the subsequent development.</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Nowadays there is a public requirement for realization of state regional economic policy. Paper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objective is to provide a definition of essence and scientific approaches to state; regional economic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policy realization. There is a need to ground the main concepts and categories of state regional economic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policy realization.</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To realize the nature of state regional economic policy realization we have made an analyses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notions “region”, “’state economic policy at regional level” and “state regional-economic policy realization”.</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It is necessary to conduct an analysis of stages of formation and realization of state economic policy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at regional level, which are as follows: to determine social problems; set policy objectives, priorities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directions; develop and legalize state economic policy; realization and monitor state economic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policy; evaluate and adjust state economic policy.</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8"/>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region, state economic policy at regional level, state regional economic policy realization.</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78"/>
        </w:tabs>
        <w:jc w:val="both"/>
        <w:rPr>
          <w:rStyle w:val="FontStyle12"/>
          <w:lang w:val="uk-UA" w:eastAsia="uk-UA"/>
        </w:rPr>
      </w:pPr>
      <w:r>
        <w:rPr>
          <w:rStyle w:val="FontStyle12"/>
          <w:lang w:val="uk-UA" w:eastAsia="uk-UA"/>
        </w:rPr>
        <w:t xml:space="preserve"> </w:t>
      </w:r>
    </w:p>
    <w:p w:rsidR="00256BD7" w:rsidRDefault="00256BD7" w:rsidP="00385DEC">
      <w:pPr>
        <w:pStyle w:val="Style4"/>
        <w:widowControl/>
        <w:tabs>
          <w:tab w:val="left" w:leader="dot" w:pos="8578"/>
        </w:tabs>
        <w:jc w:val="both"/>
        <w:rPr>
          <w:rStyle w:val="FontStyle12"/>
          <w:lang w:val="uk-UA" w:eastAsia="uk-UA"/>
        </w:rPr>
      </w:pPr>
    </w:p>
    <w:p w:rsidR="004F1F22" w:rsidRDefault="00606706" w:rsidP="00256BD7">
      <w:pPr>
        <w:pStyle w:val="Style2"/>
        <w:widowControl/>
        <w:spacing w:before="53" w:line="221" w:lineRule="exact"/>
        <w:rPr>
          <w:rStyle w:val="FontStyle12"/>
          <w:lang w:val="uk-UA" w:eastAsia="uk-UA"/>
        </w:rPr>
      </w:pPr>
      <w:r>
        <w:rPr>
          <w:rStyle w:val="FontStyle11"/>
          <w:lang w:val="uk-UA" w:eastAsia="uk-UA"/>
        </w:rPr>
        <w:lastRenderedPageBreak/>
        <w:t>Д. О. Свіркін</w:t>
      </w:r>
      <w:r w:rsidR="004F1F22">
        <w:rPr>
          <w:rStyle w:val="FontStyle11"/>
          <w:lang w:val="uk-UA" w:eastAsia="uk-UA"/>
        </w:rPr>
        <w:t xml:space="preserve"> </w:t>
      </w:r>
      <w:r>
        <w:rPr>
          <w:rStyle w:val="FontStyle12"/>
          <w:lang w:val="uk-UA" w:eastAsia="uk-UA"/>
        </w:rPr>
        <w:t>ОСОБЛИВОСТІ ДЕРЖАВНОГО УПРАВЛІННЯ</w:t>
      </w:r>
      <w:r w:rsidR="00385DEC">
        <w:rPr>
          <w:rStyle w:val="FontStyle12"/>
          <w:lang w:val="uk-UA" w:eastAsia="uk-UA"/>
        </w:rPr>
        <w:t xml:space="preserve"> </w:t>
      </w:r>
      <w:r>
        <w:rPr>
          <w:rStyle w:val="FontStyle12"/>
          <w:lang w:val="uk-UA" w:eastAsia="uk-UA"/>
        </w:rPr>
        <w:t>У СФЕРІ ЖИТЛОВО-КОМУНАЛЬНОГО ГОСПОДАРСТВА УКРАЇНИ</w:t>
      </w:r>
      <w:r w:rsidR="004F1F22">
        <w:rPr>
          <w:rStyle w:val="FontStyle12"/>
          <w:lang w:val="uk-UA" w:eastAsia="uk-UA"/>
        </w:rPr>
        <w:t xml:space="preserve"> </w:t>
      </w:r>
    </w:p>
    <w:p w:rsidR="00256BD7" w:rsidRDefault="00256BD7" w:rsidP="00256BD7">
      <w:pPr>
        <w:pStyle w:val="Style2"/>
        <w:widowControl/>
        <w:spacing w:before="53" w:line="221" w:lineRule="exact"/>
        <w:rPr>
          <w:rStyle w:val="FontStyle12"/>
          <w:lang w:val="uk-UA" w:eastAsia="uk-UA"/>
        </w:rPr>
      </w:pPr>
    </w:p>
    <w:p w:rsidR="00256BD7" w:rsidRDefault="00256BD7" w:rsidP="00256BD7">
      <w:pPr>
        <w:pStyle w:val="Style2"/>
        <w:widowControl/>
        <w:spacing w:before="53"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висвітлено особливості державного управління у сфері житлово-комунального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господарства України, зокрема, йдеться про повноваження Міністерства регіонального розвитку, будівництва та житлово-комунального господарства України щодо реформування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сфери ЖКГ. З метою встановлення позитивних ознак вітчизняної практики реформування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сфери ЖКГ проаналізовано систему нормативно-правових актів України.</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житлово-комунальне господарство, державне управління, житловий</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фонд, реформування ЖКГ, об’єднання співвласників багатоквартирних будинків.</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68"/>
        </w:tabs>
        <w:jc w:val="both"/>
        <w:rPr>
          <w:rStyle w:val="FontStyle12"/>
          <w:lang w:val="uk-UA" w:eastAsia="uk-UA"/>
        </w:rPr>
      </w:pPr>
      <w:r>
        <w:rPr>
          <w:rStyle w:val="FontStyle12"/>
          <w:lang w:val="uk-UA" w:eastAsia="uk-UA"/>
        </w:rPr>
        <w:t xml:space="preserve"> </w:t>
      </w: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Статья посвящена рассмотрению особенностей государственного управления в сфере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жилищно-коммунального хозяйства Украины, в частности, речь идет о полномочиях Министерства регионального развития, строительства и жилищно-коммунального хозяйства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Украины по реформированию сферы ЖКХ. С целью установления положительных черт отечественной практики реформирования сферы ЖКХ проанализирована система нормативноправовых актов Украины.</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жилищно-коммунальное хозяйство, государственное управление, жилой</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фонд, реформирование ЖКХ, объединение совладельцев многоквартирных домов.</w:t>
      </w:r>
      <w:r w:rsidR="004F1F22">
        <w:rPr>
          <w:rFonts w:ascii="Arial-ItalicMT" w:hAnsi="Arial-ItalicMT" w:cs="Arial-ItalicMT"/>
          <w:i/>
          <w:iCs/>
          <w:sz w:val="20"/>
          <w:szCs w:val="20"/>
          <w:lang w:val="uk-UA"/>
        </w:rPr>
        <w:t xml:space="preserve"> </w:t>
      </w:r>
    </w:p>
    <w:p w:rsidR="00256BD7" w:rsidRDefault="00256BD7" w:rsidP="00256BD7">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is devoted to the specifics of state management in the sphere of housing and communal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of Ukraine, in particular the powers of the Ministry of Regional Development, Construction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Housing and Communal Services of Ukraine with regard to reforming housing and communal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In order to establish positive traits in domestic practice reforming housing and communal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analyzes the system of legal acts of Ukraine.</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Housing and communal services – a specific field of public administration, the activity of which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governed by regulations of various branches of law – administrative, civil, housing, finance and more.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Effectiveness of these areas of the economy largely depends on the activities of business and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Recently, there is reorganization of utilities, utilities’ transition from communal to private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ownership. As a result, system management utilities area distributed organizational and business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functions, and system utilities recreated anew. The above considerations led to the writing of this article.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aim of the paper is the specifics of state management in the sphere of housing and communal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of Ukraine.</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Based on the foregoing, we can reach the following conclusions. Features of governance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regulation in the housing sector are determined by the nature of existing transformations, the essence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which lies in the distribution of economic and administrative functions in the transfer of utility sector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to private ownership, the definition of control object, subjects exercising such control and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multi-way houses.</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essence of reforming housing and communal services should be the optimization of the scale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state presence in the area, as well as the current state of play as a compact system that covers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existing housing stock and the one under construction. The process of housing construction and operation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must belong to the jurisdiction of another public authority, which has become fully Ministry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Regional Development.</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68"/>
        </w:tabs>
        <w:jc w:val="both"/>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housing and utilities, government, housing, housing reform, combining condominiums</w:t>
      </w:r>
      <w:r w:rsidR="004F1F22">
        <w:rPr>
          <w:rStyle w:val="FontStyle12"/>
          <w:lang w:val="uk-UA" w:eastAsia="uk-UA"/>
        </w:rPr>
        <w:t xml:space="preserve"> </w:t>
      </w:r>
    </w:p>
    <w:p w:rsidR="00256BD7" w:rsidRDefault="00256BD7" w:rsidP="00385DEC">
      <w:pPr>
        <w:pStyle w:val="Style4"/>
        <w:widowControl/>
        <w:tabs>
          <w:tab w:val="left" w:leader="dot" w:pos="8568"/>
        </w:tabs>
        <w:jc w:val="both"/>
        <w:rPr>
          <w:rStyle w:val="FontStyle12"/>
          <w:lang w:val="uk-UA" w:eastAsia="uk-UA"/>
        </w:rPr>
      </w:pPr>
    </w:p>
    <w:p w:rsidR="004F1F22" w:rsidRDefault="004F1F22">
      <w:pPr>
        <w:pStyle w:val="Style3"/>
        <w:widowControl/>
        <w:spacing w:line="240" w:lineRule="exact"/>
        <w:jc w:val="center"/>
        <w:rPr>
          <w:sz w:val="20"/>
          <w:szCs w:val="20"/>
          <w:lang w:val="en-US"/>
        </w:rPr>
      </w:pPr>
      <w:r>
        <w:rPr>
          <w:sz w:val="20"/>
          <w:szCs w:val="20"/>
          <w:lang w:val="en-US"/>
        </w:rPr>
        <w:t xml:space="preserve"> </w:t>
      </w:r>
    </w:p>
    <w:p w:rsidR="004F1F22" w:rsidRDefault="00606706">
      <w:pPr>
        <w:pStyle w:val="Style3"/>
        <w:widowControl/>
        <w:spacing w:before="5"/>
        <w:jc w:val="center"/>
        <w:rPr>
          <w:rStyle w:val="FontStyle13"/>
          <w:lang w:val="uk-UA" w:eastAsia="uk-UA"/>
        </w:rPr>
      </w:pPr>
      <w:r>
        <w:rPr>
          <w:rStyle w:val="FontStyle13"/>
          <w:lang w:val="uk-UA" w:eastAsia="uk-UA"/>
        </w:rPr>
        <w:t>МЕХАНІЗМИ ДЕРЖАВНОГО УПРАВЛІННЯ</w:t>
      </w:r>
      <w:r w:rsidR="004F1F22">
        <w:rPr>
          <w:rStyle w:val="FontStyle13"/>
          <w:lang w:val="uk-UA" w:eastAsia="uk-UA"/>
        </w:rPr>
        <w:t xml:space="preserve"> </w:t>
      </w:r>
    </w:p>
    <w:p w:rsidR="00256BD7" w:rsidRDefault="00256BD7">
      <w:pPr>
        <w:pStyle w:val="Style1"/>
        <w:widowControl/>
        <w:tabs>
          <w:tab w:val="left" w:pos="230"/>
        </w:tabs>
        <w:spacing w:before="58" w:line="221" w:lineRule="exact"/>
        <w:rPr>
          <w:rStyle w:val="FontStyle11"/>
          <w:lang w:val="uk-UA" w:eastAsia="uk-UA"/>
        </w:rPr>
      </w:pPr>
    </w:p>
    <w:p w:rsidR="00256BD7" w:rsidRDefault="00256BD7">
      <w:pPr>
        <w:pStyle w:val="Style1"/>
        <w:widowControl/>
        <w:tabs>
          <w:tab w:val="left" w:pos="230"/>
        </w:tabs>
        <w:spacing w:before="58" w:line="221" w:lineRule="exact"/>
        <w:rPr>
          <w:rStyle w:val="FontStyle11"/>
          <w:lang w:val="uk-UA" w:eastAsia="uk-UA"/>
        </w:rPr>
      </w:pPr>
    </w:p>
    <w:p w:rsidR="004F1F22" w:rsidRDefault="00256BD7" w:rsidP="00256BD7">
      <w:pPr>
        <w:pStyle w:val="Style1"/>
        <w:widowControl/>
        <w:tabs>
          <w:tab w:val="left" w:pos="230"/>
        </w:tabs>
        <w:spacing w:before="58" w:line="221" w:lineRule="exact"/>
        <w:rPr>
          <w:rStyle w:val="FontStyle12"/>
          <w:lang w:val="uk-UA" w:eastAsia="uk-UA"/>
        </w:rPr>
      </w:pPr>
      <w:r>
        <w:rPr>
          <w:rStyle w:val="FontStyle11"/>
          <w:lang w:val="uk-UA" w:eastAsia="uk-UA"/>
        </w:rPr>
        <w:t xml:space="preserve">B. </w:t>
      </w:r>
      <w:r w:rsidR="00606706">
        <w:rPr>
          <w:rStyle w:val="FontStyle11"/>
          <w:lang w:val="uk-UA" w:eastAsia="uk-UA"/>
        </w:rPr>
        <w:t>А. Боклаг</w:t>
      </w:r>
      <w:r w:rsidR="004F1F22">
        <w:rPr>
          <w:rStyle w:val="FontStyle11"/>
          <w:lang w:val="uk-UA" w:eastAsia="uk-UA"/>
        </w:rPr>
        <w:t xml:space="preserve"> </w:t>
      </w:r>
      <w:r w:rsidR="00606706">
        <w:rPr>
          <w:rStyle w:val="FontStyle12"/>
          <w:lang w:val="uk-UA" w:eastAsia="uk-UA"/>
        </w:rPr>
        <w:t>ЕКОНОМІКО-ПРАВОВИЙ МЕХАНІЗМ ДЕРЖАВНОГО РЕГУЛЮВАННЯ</w:t>
      </w:r>
      <w:r w:rsidR="00385DEC">
        <w:rPr>
          <w:rStyle w:val="FontStyle12"/>
          <w:lang w:val="uk-UA" w:eastAsia="uk-UA"/>
        </w:rPr>
        <w:t xml:space="preserve"> </w:t>
      </w:r>
      <w:r w:rsidR="00606706">
        <w:rPr>
          <w:rStyle w:val="FontStyle12"/>
          <w:lang w:val="uk-UA" w:eastAsia="uk-UA"/>
        </w:rPr>
        <w:t>ЗЕМЕЛЬНИХ ВІДНОСИН В УКРАЇНІ</w:t>
      </w:r>
      <w:r w:rsidR="004F1F22">
        <w:rPr>
          <w:rStyle w:val="FontStyle12"/>
          <w:lang w:val="uk-UA" w:eastAsia="uk-UA"/>
        </w:rPr>
        <w:t xml:space="preserve"> </w:t>
      </w:r>
    </w:p>
    <w:p w:rsidR="00256BD7" w:rsidRDefault="00256BD7" w:rsidP="00256BD7">
      <w:pPr>
        <w:pStyle w:val="Style1"/>
        <w:widowControl/>
        <w:tabs>
          <w:tab w:val="left" w:pos="230"/>
        </w:tabs>
        <w:spacing w:before="58" w:line="221" w:lineRule="exact"/>
        <w:rPr>
          <w:rStyle w:val="FontStyle12"/>
          <w:lang w:val="uk-UA" w:eastAsia="uk-UA"/>
        </w:rPr>
      </w:pPr>
    </w:p>
    <w:p w:rsidR="00256BD7" w:rsidRDefault="00256BD7" w:rsidP="00256BD7">
      <w:pPr>
        <w:pStyle w:val="Style1"/>
        <w:widowControl/>
        <w:tabs>
          <w:tab w:val="left" w:pos="230"/>
        </w:tabs>
        <w:spacing w:before="58"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розкрито основні елементи економіко-правового механізму державного регулювання земельних відносин та визначено напрями підвищення ефективності його функціонування.</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економіко-правовий механізм, державне регулювання земельних відносин,</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плата за землю, цільове використання коштів, орендна плата, податкові пільги, іпотечне кредитування.</w:t>
      </w:r>
      <w:r w:rsidR="004F1F22">
        <w:rPr>
          <w:rFonts w:ascii="Arial-ItalicMT" w:hAnsi="Arial-ItalicMT" w:cs="Arial-ItalicMT"/>
          <w:i/>
          <w:iCs/>
          <w:sz w:val="20"/>
          <w:szCs w:val="20"/>
          <w:lang w:val="uk-UA"/>
        </w:rPr>
        <w:t xml:space="preserve"> </w:t>
      </w:r>
    </w:p>
    <w:p w:rsidR="00256BD7" w:rsidRDefault="00256BD7" w:rsidP="00385DEC">
      <w:pPr>
        <w:pStyle w:val="Style4"/>
        <w:widowControl/>
        <w:tabs>
          <w:tab w:val="left" w:leader="dot" w:pos="8573"/>
        </w:tabs>
        <w:jc w:val="both"/>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В статье раскрыты основные элементы экономико-правового механизма государственного регулирования земельных отношений и определены направления повышения эффективности его функционирования.</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3"/>
        </w:tabs>
        <w:jc w:val="both"/>
        <w:rPr>
          <w:rStyle w:val="FontStyle12"/>
          <w:lang w:val="uk-UA" w:eastAsia="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экономико-правовой механизм, государственное регулирование земельных отношений, плата за землю, целевое использование средств, арендная плата, налоговые льготы, ипотечное кредитование.</w:t>
      </w:r>
      <w:r w:rsidR="004F1F22">
        <w:rPr>
          <w:rStyle w:val="FontStyle12"/>
          <w:lang w:val="uk-UA" w:eastAsia="uk-UA"/>
        </w:rPr>
        <w:t xml:space="preserve"> </w:t>
      </w:r>
    </w:p>
    <w:p w:rsidR="00256BD7" w:rsidRDefault="00256BD7" w:rsidP="00385DEC">
      <w:pPr>
        <w:pStyle w:val="Style4"/>
        <w:widowControl/>
        <w:tabs>
          <w:tab w:val="left" w:leader="dot" w:pos="8573"/>
        </w:tabs>
        <w:jc w:val="both"/>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In the article the description to the basic elements of economic-legal mechanism of the state adjusting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the landed relations is given and the directions of increase of efficiency of his functioning are offered.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Determined that the main elements of the economic mechanism include: establishing differentiated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payments for land; economic incentives for sustainable land tenure and land use and economic sanctions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on Wasteful relationship to the land, reducing soil fertility; economic protection from removal of agricultural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land for non-agricultural purposes; investment and fiscal policy.</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main disadvantages of functioning of economic and legal mechanism for regulation of land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relations are deteriorating annual financing of land relations; imperfect legal support lease relations; lack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incentives for rational land use and protection in areas providing tax and credit incentives, regulation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principles compensation in land conservation, undeveloped mechanism for charging and charged against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loss of agricultural and forestry production, limited use of land in the mortgage market capital of Ukraine.</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To overcome these problems need to: legislate the use of funds from the proceeds of the land tax for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realization of economic incentives for sustainable land use; approve standard lease of land subject to their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classifications; approve the terms of funds from local budgets to stimulate any improvement of land; Improve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conservation lands towards providing tax incentives to land owners, which are in the process of improving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their status in accordance with national and regional programs; include compensation for “losses”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agricultural and forestry production to the tax system; finalize the legal mortgage terms agricultural sector.</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economic-legal mechanism of the state adjusting of the landed relations, pay for earth,</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having a special purpose use of tools, rent, tax deductions, mortgage crediting.</w:t>
      </w:r>
      <w:r w:rsidR="004F1F22">
        <w:rPr>
          <w:rFonts w:ascii="Arial-ItalicMT" w:hAnsi="Arial-ItalicMT" w:cs="Arial-ItalicMT"/>
          <w:i/>
          <w:iCs/>
          <w:sz w:val="20"/>
          <w:szCs w:val="20"/>
          <w:lang w:val="uk-UA"/>
        </w:rPr>
        <w:t xml:space="preserve"> </w:t>
      </w:r>
    </w:p>
    <w:p w:rsidR="004F1F22" w:rsidRDefault="004F1F22" w:rsidP="00385DEC">
      <w:pPr>
        <w:pStyle w:val="Style4"/>
        <w:widowControl/>
        <w:tabs>
          <w:tab w:val="left" w:leader="dot" w:pos="8573"/>
        </w:tabs>
        <w:jc w:val="both"/>
        <w:rPr>
          <w:rStyle w:val="FontStyle12"/>
          <w:lang w:val="uk-UA" w:eastAsia="uk-UA"/>
        </w:rPr>
      </w:pPr>
      <w:r>
        <w:rPr>
          <w:rStyle w:val="FontStyle12"/>
          <w:lang w:val="uk-UA" w:eastAsia="uk-UA"/>
        </w:rPr>
        <w:t xml:space="preserve"> </w:t>
      </w:r>
    </w:p>
    <w:p w:rsidR="00256BD7" w:rsidRDefault="00256BD7" w:rsidP="00385DEC">
      <w:pPr>
        <w:pStyle w:val="Style4"/>
        <w:widowControl/>
        <w:tabs>
          <w:tab w:val="left" w:leader="dot" w:pos="8573"/>
        </w:tabs>
        <w:jc w:val="both"/>
        <w:rPr>
          <w:rStyle w:val="FontStyle12"/>
          <w:lang w:val="uk-UA" w:eastAsia="uk-UA"/>
        </w:rPr>
      </w:pPr>
    </w:p>
    <w:p w:rsidR="004F1F22" w:rsidRDefault="00606706" w:rsidP="00256BD7">
      <w:pPr>
        <w:pStyle w:val="Style2"/>
        <w:widowControl/>
        <w:spacing w:before="53" w:line="221" w:lineRule="exact"/>
        <w:rPr>
          <w:rStyle w:val="FontStyle12"/>
          <w:lang w:val="uk-UA" w:eastAsia="uk-UA"/>
        </w:rPr>
      </w:pPr>
      <w:r>
        <w:rPr>
          <w:rStyle w:val="FontStyle11"/>
          <w:lang w:val="uk-UA" w:eastAsia="uk-UA"/>
        </w:rPr>
        <w:t>А. О. Дєгтяр</w:t>
      </w:r>
      <w:r w:rsidR="004F1F22">
        <w:rPr>
          <w:rStyle w:val="FontStyle11"/>
          <w:lang w:val="uk-UA" w:eastAsia="uk-UA"/>
        </w:rPr>
        <w:t xml:space="preserve"> </w:t>
      </w:r>
      <w:r>
        <w:rPr>
          <w:rStyle w:val="FontStyle12"/>
          <w:lang w:val="uk-UA" w:eastAsia="uk-UA"/>
        </w:rPr>
        <w:t>ФОРМУВАННЯ ТА ФУНКЦІОНУВАННЯ МЕХАНІЗМУ ДЕРЖАВНОГО УПРАВЛІННЯ</w:t>
      </w:r>
      <w:r w:rsidR="00385DEC">
        <w:rPr>
          <w:rStyle w:val="FontStyle12"/>
          <w:lang w:val="uk-UA" w:eastAsia="uk-UA"/>
        </w:rPr>
        <w:t xml:space="preserve"> </w:t>
      </w:r>
      <w:r>
        <w:rPr>
          <w:rStyle w:val="FontStyle12"/>
          <w:lang w:val="uk-UA" w:eastAsia="uk-UA"/>
        </w:rPr>
        <w:t>СОЦІАЛЬНО-ЕКОНОМІЧНИМ РОЗВИТКОМ РЕГІОНУ</w:t>
      </w:r>
      <w:r w:rsidR="004F1F22">
        <w:rPr>
          <w:rStyle w:val="FontStyle12"/>
          <w:lang w:val="uk-UA" w:eastAsia="uk-UA"/>
        </w:rPr>
        <w:t xml:space="preserve"> </w:t>
      </w:r>
    </w:p>
    <w:p w:rsidR="00256BD7" w:rsidRDefault="00256BD7" w:rsidP="00256BD7">
      <w:pPr>
        <w:pStyle w:val="Style2"/>
        <w:widowControl/>
        <w:spacing w:before="53" w:line="221" w:lineRule="exact"/>
        <w:rPr>
          <w:rStyle w:val="FontStyle12"/>
          <w:lang w:val="uk-UA" w:eastAsia="uk-UA"/>
        </w:rPr>
      </w:pPr>
    </w:p>
    <w:p w:rsidR="00256BD7" w:rsidRDefault="00256BD7" w:rsidP="00256BD7">
      <w:pPr>
        <w:pStyle w:val="Style2"/>
        <w:widowControl/>
        <w:spacing w:before="53" w:line="221" w:lineRule="exact"/>
        <w:rPr>
          <w:rStyle w:val="FontStyle12"/>
          <w:lang w:val="uk-UA" w:eastAsia="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проаналізовано сутність і проблеми формування та функціонування механізму</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державного регулювання, розглянуто тенденції розвитку його структури. Сформульовано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зміст регіонального механізму управління, наведено принципи формування, комплекс регіональних завдань. Запропоновано пріоритетні напрями діяльності щодо вдосконалення державного управління соціально-економічним розвитком регіону.</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3"/>
        </w:tabs>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механізм державного регулювання, структура, соціально-економічний розвиток, регіональна структура управління.</w:t>
      </w:r>
      <w:r w:rsidR="004F1F22">
        <w:rPr>
          <w:rFonts w:ascii="Arial-ItalicMT" w:hAnsi="Arial-ItalicMT" w:cs="Arial-ItalicMT"/>
          <w:i/>
          <w:iCs/>
          <w:sz w:val="20"/>
          <w:szCs w:val="20"/>
          <w:lang w:val="uk-UA"/>
        </w:rPr>
        <w:t xml:space="preserve"> </w:t>
      </w:r>
    </w:p>
    <w:p w:rsidR="00256BD7" w:rsidRDefault="00256BD7" w:rsidP="00385DEC">
      <w:pPr>
        <w:pStyle w:val="Style4"/>
        <w:widowControl/>
        <w:tabs>
          <w:tab w:val="left" w:leader="dot" w:pos="8573"/>
        </w:tabs>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проанализированы сущность и проблемы формирования и функционирования механизма государственного регулирования, рассмотрены тенденции развития его структуры. Сформулировано содержание регионального механизма управления, приведены принципы формирования, комплекс региональных задач. Предложены приоритетные направления деятельности по совершенствованию государственного управления социально-экономическим развитием региона.</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pStyle w:val="Style4"/>
        <w:widowControl/>
        <w:tabs>
          <w:tab w:val="left" w:leader="dot" w:pos="8573"/>
        </w:tabs>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механизм государственного регулирования, структура, социальноэкономическое развитие, региональная структура управления.</w:t>
      </w:r>
      <w:r w:rsidR="004F1F22">
        <w:rPr>
          <w:rFonts w:ascii="Arial-ItalicMT" w:hAnsi="Arial-ItalicMT" w:cs="Arial-ItalicMT"/>
          <w:i/>
          <w:iCs/>
          <w:sz w:val="20"/>
          <w:szCs w:val="20"/>
          <w:lang w:val="uk-UA"/>
        </w:rPr>
        <w:t xml:space="preserve"> </w:t>
      </w:r>
    </w:p>
    <w:p w:rsidR="00256BD7" w:rsidRDefault="00256BD7" w:rsidP="00385DEC">
      <w:pPr>
        <w:pStyle w:val="Style4"/>
        <w:widowControl/>
        <w:tabs>
          <w:tab w:val="left" w:leader="dot" w:pos="8573"/>
        </w:tabs>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analyzes the nature and the problems of formation and functioning of the mechanism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state regulation, trends in the development of its structure are discussed. Regional content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mechanism is formulated, the principles of formation of complex regional problems are given. The priority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areas for action to improve governance of socio-economic development of the region are proposed.</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385DEC">
      <w:pPr>
        <w:widowControl/>
        <w:rPr>
          <w:rFonts w:ascii="Arial-ItalicMT" w:hAnsi="Arial-ItalicMT" w:cs="Arial-ItalicMT"/>
          <w:i/>
          <w:iCs/>
          <w:sz w:val="20"/>
          <w:szCs w:val="20"/>
          <w:lang w:val="uk-UA"/>
        </w:rPr>
      </w:pPr>
      <w:r>
        <w:rPr>
          <w:rFonts w:ascii="Arial-ItalicMT" w:hAnsi="Arial-ItalicMT" w:cs="Arial-ItalicMT"/>
          <w:i/>
          <w:iCs/>
          <w:sz w:val="20"/>
          <w:szCs w:val="20"/>
          <w:lang w:val="uk-UA"/>
        </w:rPr>
        <w:t>The essence of government regulation consists of various forms (price and non-price) and methods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(direct and indirect), through which the state conducts regional policy, promotes development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socio-economic processes. Regional policy is actually the basis for the transformation of the structure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 xml:space="preserve">of state actors in </w:t>
      </w:r>
      <w:r>
        <w:rPr>
          <w:rFonts w:ascii="Arial-ItalicMT" w:hAnsi="Arial-ItalicMT" w:cs="Arial-ItalicMT"/>
          <w:i/>
          <w:iCs/>
          <w:sz w:val="20"/>
          <w:szCs w:val="20"/>
          <w:lang w:val="uk-UA"/>
        </w:rPr>
        <w:lastRenderedPageBreak/>
        <w:t>territorial aspect. Implementation in practice is usually done in the following areas: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installation of reconciling the interests of the “center-region” with organizational and legal issues;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governance imperative region in certain areas, in accordance with national interests; implementation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industrial projects in the region; develop their own comprehensive policy.</w:t>
      </w:r>
      <w:r w:rsidR="004F1F22">
        <w:rPr>
          <w:rFonts w:ascii="Arial-ItalicMT" w:hAnsi="Arial-ItalicMT" w:cs="Arial-ItalicMT"/>
          <w:i/>
          <w:iCs/>
          <w:sz w:val="20"/>
          <w:szCs w:val="20"/>
          <w:lang w:val="uk-UA"/>
        </w:rPr>
        <w:t xml:space="preserve"> </w:t>
      </w:r>
    </w:p>
    <w:p w:rsidR="00256BD7" w:rsidRDefault="00256BD7" w:rsidP="00385DEC">
      <w:pPr>
        <w:widowControl/>
        <w:rPr>
          <w:rFonts w:ascii="Arial-ItalicMT" w:hAnsi="Arial-ItalicMT" w:cs="Arial-ItalicMT"/>
          <w:i/>
          <w:iCs/>
          <w:sz w:val="20"/>
          <w:szCs w:val="20"/>
          <w:lang w:val="uk-UA"/>
        </w:rPr>
      </w:pPr>
    </w:p>
    <w:p w:rsidR="004F1F22" w:rsidRDefault="00385DEC" w:rsidP="00256BD7">
      <w:pPr>
        <w:widowControl/>
        <w:rPr>
          <w:rFonts w:ascii="Arial-ItalicMT" w:hAnsi="Arial-ItalicMT" w:cs="Arial-ItalicMT"/>
          <w:i/>
          <w:iCs/>
          <w:sz w:val="20"/>
          <w:szCs w:val="20"/>
          <w:lang w:val="uk-UA"/>
        </w:rPr>
      </w:pPr>
      <w:r>
        <w:rPr>
          <w:rFonts w:ascii="Arial-ItalicMT" w:hAnsi="Arial-ItalicMT" w:cs="Arial-ItalicMT"/>
          <w:i/>
          <w:iCs/>
          <w:sz w:val="20"/>
          <w:szCs w:val="20"/>
          <w:lang w:val="uk-UA"/>
        </w:rPr>
        <w:t>Consequently, regional policy is a mechanism in the hands of state regulation of economic, social,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political and environmental development of the regions. With this understanding of regional policy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management entity is the state represented by regional authorities, as well as specialized institutions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authorized to regulate the development of business entities at the state level.</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state regulation should be considered at the sectoral and regional levels. Serious obstacles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state regulatory policy and support economic initiatives at the regional level can be irrational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conservatism and extensive management systems that have been established before. The existence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such danger shows that the mechanism of state regulation and support are very complex and multifunctional,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its use should be optimized.</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consideration of the trends of structure mechanism of sustainable development of the region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allowed to deepen the content of some basic concepts of regional management associations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(organizational and socio-economic components of regional management mechanism, the content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vertical and horizontal integration of business, etc.). Selected elements can identify the main areas for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improvement of sustainable development of the region, whose boundaries do not coincide with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administrative and territorial division.</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Speaking of areas for further research can give clear and capacious task: improving public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administration, certain components of its mechanism, aimed at creating a new standard of living both</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regionally and across the country.</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state regulation mechanism, structure, socio-economic development, regional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structure.</w:t>
      </w:r>
      <w:r w:rsidR="004F1F22">
        <w:rPr>
          <w:rStyle w:val="FontStyle12"/>
          <w:lang w:val="uk-UA" w:eastAsia="uk-UA"/>
        </w:rPr>
        <w:t xml:space="preserve"> </w:t>
      </w:r>
    </w:p>
    <w:p w:rsidR="004F1F22" w:rsidRDefault="004F1F22">
      <w:pPr>
        <w:pStyle w:val="Style4"/>
        <w:widowControl/>
        <w:tabs>
          <w:tab w:val="left" w:leader="dot" w:pos="8573"/>
        </w:tabs>
        <w:rPr>
          <w:rStyle w:val="FontStyle12"/>
          <w:lang w:val="uk-UA" w:eastAsia="uk-UA"/>
        </w:rPr>
      </w:pPr>
      <w:r>
        <w:rPr>
          <w:rStyle w:val="FontStyle12"/>
          <w:lang w:val="uk-UA" w:eastAsia="uk-UA"/>
        </w:rPr>
        <w:t xml:space="preserve"> </w:t>
      </w:r>
    </w:p>
    <w:p w:rsidR="00256BD7" w:rsidRDefault="00256BD7">
      <w:pPr>
        <w:pStyle w:val="Style4"/>
        <w:widowControl/>
        <w:tabs>
          <w:tab w:val="left" w:leader="dot" w:pos="8573"/>
        </w:tabs>
        <w:rPr>
          <w:rStyle w:val="FontStyle12"/>
          <w:lang w:val="uk-UA" w:eastAsia="uk-UA"/>
        </w:rPr>
      </w:pPr>
    </w:p>
    <w:p w:rsidR="004F1F22" w:rsidRDefault="00606706" w:rsidP="00256BD7">
      <w:pPr>
        <w:pStyle w:val="Style2"/>
        <w:widowControl/>
        <w:spacing w:before="62" w:line="216" w:lineRule="exact"/>
        <w:rPr>
          <w:rStyle w:val="FontStyle12"/>
          <w:lang w:val="uk-UA" w:eastAsia="uk-UA"/>
        </w:rPr>
      </w:pPr>
      <w:r>
        <w:rPr>
          <w:rStyle w:val="FontStyle11"/>
          <w:lang w:val="uk-UA" w:eastAsia="uk-UA"/>
        </w:rPr>
        <w:t>Ю. П. Козаченко</w:t>
      </w:r>
      <w:r w:rsidR="004F1F22">
        <w:rPr>
          <w:rStyle w:val="FontStyle11"/>
          <w:lang w:val="uk-UA" w:eastAsia="uk-UA"/>
        </w:rPr>
        <w:t xml:space="preserve"> </w:t>
      </w:r>
      <w:r>
        <w:rPr>
          <w:rStyle w:val="FontStyle12"/>
          <w:lang w:val="uk-UA" w:eastAsia="uk-UA"/>
        </w:rPr>
        <w:t>ВДОСКОНАЛЕННЯ МЕХАНІЗМУ РЕГУЛЮВАННЯ СИСТЕМИ</w:t>
      </w:r>
      <w:r w:rsidR="00385DEC">
        <w:rPr>
          <w:rStyle w:val="FontStyle12"/>
          <w:lang w:val="uk-UA" w:eastAsia="uk-UA"/>
        </w:rPr>
        <w:t xml:space="preserve"> </w:t>
      </w:r>
      <w:r>
        <w:rPr>
          <w:rStyle w:val="FontStyle12"/>
          <w:lang w:val="uk-UA" w:eastAsia="uk-UA"/>
        </w:rPr>
        <w:t>МІЖБЮДЖЕТНИХ ВІДНОСИН У РОЗВИТКУ МІСЦЕВОГО САМОВРЯДУВАННЯ</w:t>
      </w:r>
      <w:r w:rsidR="004F1F22">
        <w:rPr>
          <w:rStyle w:val="FontStyle12"/>
          <w:lang w:val="uk-UA" w:eastAsia="uk-UA"/>
        </w:rPr>
        <w:t xml:space="preserve"> </w:t>
      </w:r>
    </w:p>
    <w:p w:rsidR="00256BD7" w:rsidRDefault="00256BD7" w:rsidP="00256BD7">
      <w:pPr>
        <w:pStyle w:val="Style2"/>
        <w:widowControl/>
        <w:spacing w:before="62" w:line="216" w:lineRule="exact"/>
        <w:rPr>
          <w:rStyle w:val="FontStyle12"/>
          <w:lang w:val="uk-UA" w:eastAsia="uk-UA"/>
        </w:rPr>
      </w:pPr>
    </w:p>
    <w:p w:rsidR="00256BD7" w:rsidRDefault="00256BD7" w:rsidP="00256BD7">
      <w:pPr>
        <w:pStyle w:val="Style2"/>
        <w:widowControl/>
        <w:spacing w:before="62" w:line="216"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досліджено особливості сучасної системи міжбюджетних відносин в Україні. Виділено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методи бюджетного регулювання, що використовують для обґрунтування обсягів фінансового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забезпечення місцевих бюджетів, вказано їх недоліки. Виявлено, недоліки застосування розмірів коефіцієнтів вирівнювання для областей України та запропоновано їх оптимальний розмір.</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механізми регулювання, міжбюджетні відносини, місцеві бюджети, місцеве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самоврядування, бюджетні трансферти.</w:t>
      </w:r>
      <w:r w:rsidR="004F1F22">
        <w:rPr>
          <w:rFonts w:ascii="Arial-ItalicMT" w:hAnsi="Arial-ItalicMT" w:cs="Arial-ItalicMT"/>
          <w:i/>
          <w:iCs/>
          <w:sz w:val="20"/>
          <w:szCs w:val="20"/>
          <w:lang w:val="uk-UA"/>
        </w:rPr>
        <w:t xml:space="preserve"> </w:t>
      </w:r>
    </w:p>
    <w:p w:rsidR="00256BD7" w:rsidRDefault="00256BD7" w:rsidP="00563C3A">
      <w:pPr>
        <w:pStyle w:val="Style4"/>
        <w:widowControl/>
        <w:tabs>
          <w:tab w:val="left" w:leader="dot" w:pos="8563"/>
        </w:tabs>
        <w:spacing w:line="216" w:lineRule="exact"/>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исследованы особенности современной системы межбюджетных отношений 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Украине. Выделены методы бюджетного регулирования, используемые для обоснования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объемов финансового обеспечения местных бюджетов, указаны их недостатки. Выявлены</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недостатки применения размеров коэффициентов выравнивания для областей Украины 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предложен их оптимальный размер.</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63"/>
        </w:tabs>
        <w:spacing w:line="216" w:lineRule="exact"/>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механизмы регулирования, межбюджетные отношения, местные бюджеты, местное самоуправление, бюджетные трансферты.</w:t>
      </w:r>
      <w:r w:rsidR="004F1F22">
        <w:rPr>
          <w:rFonts w:ascii="Arial-ItalicMT" w:hAnsi="Arial-ItalicMT" w:cs="Arial-ItalicMT"/>
          <w:i/>
          <w:iCs/>
          <w:sz w:val="20"/>
          <w:szCs w:val="20"/>
          <w:lang w:val="uk-UA"/>
        </w:rPr>
        <w:t xml:space="preserve"> </w:t>
      </w:r>
    </w:p>
    <w:p w:rsidR="00256BD7" w:rsidRDefault="00256BD7" w:rsidP="00563C3A">
      <w:pPr>
        <w:pStyle w:val="Style4"/>
        <w:widowControl/>
        <w:tabs>
          <w:tab w:val="left" w:leader="dot" w:pos="8563"/>
        </w:tabs>
        <w:spacing w:line="216" w:lineRule="exact"/>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Established that question redistribution of financial resources among regions byudetnymy systems for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balancing parameters of their differences in social and economic areas is very difficult. Redistributive function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budget funds through the formation and functioning of the system of intergovernmental transfers that are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associated equalization grants financial support of all levels. Allocated budget management techniques that are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used to study the volume of financial support of local budgets, revealed their imperfections.</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Established that lack of own funds for the implementation of local budgets allocated to cover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additional amount of features budget tsilvoho destination – fiscal transfers, calculated by applying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formula approach, the use of which varies with each other parameters such as object alignment,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equalization measure, budget tools, methods of assessment income differences.</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256BD7"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Proved imperfect application of the equalization sizes for regions of Ukraine and suggested its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optimal size that should encourage local governments “donors” to increase budget revenues, and local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budgets “recipients” reveal and strengthen their own financial and economic potential.</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regulatory mechanisms, intergovernmental relations, local governments, local government,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fiscal transfers.</w:t>
      </w:r>
      <w:r w:rsidR="004F1F22">
        <w:rPr>
          <w:rStyle w:val="FontStyle12"/>
          <w:lang w:val="uk-UA" w:eastAsia="uk-UA"/>
        </w:rPr>
        <w:t xml:space="preserve"> </w:t>
      </w:r>
    </w:p>
    <w:p w:rsidR="00256BD7" w:rsidRDefault="00256BD7" w:rsidP="00256BD7">
      <w:pPr>
        <w:widowControl/>
        <w:rPr>
          <w:rStyle w:val="FontStyle12"/>
          <w:lang w:val="uk-UA" w:eastAsia="uk-UA"/>
        </w:rPr>
      </w:pPr>
    </w:p>
    <w:p w:rsidR="004F1F22" w:rsidRDefault="004F1F22">
      <w:pPr>
        <w:pStyle w:val="Style4"/>
        <w:widowControl/>
        <w:tabs>
          <w:tab w:val="left" w:leader="dot" w:pos="8563"/>
        </w:tabs>
        <w:spacing w:line="216" w:lineRule="exact"/>
        <w:jc w:val="both"/>
        <w:rPr>
          <w:rStyle w:val="FontStyle12"/>
          <w:lang w:val="uk-UA" w:eastAsia="uk-UA"/>
        </w:rPr>
      </w:pPr>
      <w:r>
        <w:rPr>
          <w:rStyle w:val="FontStyle12"/>
          <w:lang w:val="uk-UA" w:eastAsia="uk-UA"/>
        </w:rPr>
        <w:t xml:space="preserve"> </w:t>
      </w:r>
    </w:p>
    <w:p w:rsidR="004F1F22" w:rsidRDefault="00606706" w:rsidP="00256BD7">
      <w:pPr>
        <w:pStyle w:val="Style2"/>
        <w:widowControl/>
        <w:spacing w:before="62" w:line="221" w:lineRule="exact"/>
        <w:rPr>
          <w:rStyle w:val="FontStyle12"/>
          <w:lang w:val="uk-UA" w:eastAsia="uk-UA"/>
        </w:rPr>
      </w:pPr>
      <w:r w:rsidRPr="004F1F22">
        <w:rPr>
          <w:rStyle w:val="FontStyle11"/>
          <w:lang w:val="uk-UA"/>
        </w:rPr>
        <w:t>Л. В. Кривонос</w:t>
      </w:r>
      <w:r w:rsidR="004F1F22" w:rsidRPr="004F1F22">
        <w:rPr>
          <w:rStyle w:val="FontStyle11"/>
          <w:lang w:val="uk-UA"/>
        </w:rPr>
        <w:t xml:space="preserve"> </w:t>
      </w:r>
      <w:r>
        <w:rPr>
          <w:rStyle w:val="FontStyle12"/>
          <w:lang w:val="uk-UA" w:eastAsia="uk-UA"/>
        </w:rPr>
        <w:t>НОРМАТИВНО-ПРАВОВЕ ЗАБЕЗПЕЧЕННЯ ДЕРЖАВНИХ МЕХАНІЗМІВ ДЕТІНІЗАЦІЇ ДОХОДІВ ГРОМАДЯН - ВИЗНАЧАЛЬНИЙ ФАКТОР СТАБІЛЬНОЇ</w:t>
      </w:r>
      <w:r w:rsidR="00385DEC">
        <w:rPr>
          <w:rStyle w:val="FontStyle12"/>
          <w:lang w:val="uk-UA" w:eastAsia="uk-UA"/>
        </w:rPr>
        <w:t xml:space="preserve"> </w:t>
      </w:r>
      <w:r>
        <w:rPr>
          <w:rStyle w:val="FontStyle12"/>
          <w:lang w:val="uk-UA" w:eastAsia="uk-UA"/>
        </w:rPr>
        <w:t>ФІНАНСОВО-ЕКОНОМІЧНОЇ СИСТЕМИ УКРАЇНИ</w:t>
      </w:r>
      <w:r w:rsidR="004F1F22">
        <w:rPr>
          <w:rStyle w:val="FontStyle12"/>
          <w:lang w:val="uk-UA" w:eastAsia="uk-UA"/>
        </w:rPr>
        <w:t xml:space="preserve"> </w:t>
      </w:r>
    </w:p>
    <w:p w:rsidR="00256BD7" w:rsidRDefault="00256BD7" w:rsidP="00256BD7">
      <w:pPr>
        <w:pStyle w:val="Style2"/>
        <w:widowControl/>
        <w:spacing w:before="62" w:line="221"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проаналізовано становлення в Україні правової бази протидії легалізації (відмиванню) доходів, одержаних злочинним шляхом, розпочате у 1988 р. й пов’язане з ратифікацією</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Україною ряду міжнародних нормативно-правових актів. Охарактеризовано національні та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міжнародні нормативно-правові акти в досліджуваній сфері. Обґрунтовано необхідність доповнення Закону України “Про запобігання та протидію легалізації (відмиванню) доходів, одержаних злочинним шляхом, або фінансуванню тероризму” положеннями про суб’єктів контролю за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первинним фінансовим моніторингом і порядок його проведення, механізм проведення внутрішнього фінансового контролю, порядок взаємодії та координації суб’єктів протидії легалізації</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(відмиванню) доходів, одержаних злочинним шляхом.</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легалізація (відмивання) доходів, протидія відмиванню доходів, фінансування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тероризму, доходи, отримані злочинним шляхом.</w:t>
      </w:r>
      <w:r w:rsidR="004F1F22">
        <w:rPr>
          <w:rFonts w:ascii="Arial-ItalicMT" w:hAnsi="Arial-ItalicMT" w:cs="Arial-ItalicMT"/>
          <w:i/>
          <w:iCs/>
          <w:sz w:val="20"/>
          <w:szCs w:val="20"/>
          <w:lang w:val="uk-UA"/>
        </w:rPr>
        <w:t xml:space="preserve"> </w:t>
      </w:r>
    </w:p>
    <w:p w:rsidR="00256BD7" w:rsidRDefault="00256BD7" w:rsidP="00256BD7">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проанализировано становление в Украине правовой базы противодействия легализации (отмыванию) доходов, полученных преступным путем, начало которому положено в 1988 г. 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связи с ратификацией Украиной ряда международных нормативно-правовых актов. Охарактеризованы национальные и международные нормативно-правовые акты в исследуемой сфере.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Обоснована необходимость дополнения Закона Украины “О предотвращении и противодействии легализации (отмыванию) доходов, полученных преступным путем, или финансированию терроризма” положениями о субъектах контроля за первичным финансовым мониторингом и порядком его проведения, механизмом проведения внутреннего финансового контроля, порядком взаимодействия и координации субъектов противодействия легализации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(отмыванию) доходов, полученных преступным путем.</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3"/>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легализация (отмывание) доходов, противодействие отмыванию доходов, финансирование терроризма, доходы, полученные преступным путем</w:t>
      </w:r>
      <w:r w:rsidR="004F1F22">
        <w:rPr>
          <w:rFonts w:ascii="Arial-ItalicMT" w:hAnsi="Arial-ItalicMT" w:cs="Arial-ItalicMT"/>
          <w:i/>
          <w:iCs/>
          <w:sz w:val="20"/>
          <w:szCs w:val="20"/>
          <w:lang w:val="uk-UA"/>
        </w:rPr>
        <w:t xml:space="preserve"> </w:t>
      </w:r>
    </w:p>
    <w:p w:rsidR="00256BD7" w:rsidRDefault="00256BD7" w:rsidP="00563C3A">
      <w:pPr>
        <w:pStyle w:val="Style4"/>
        <w:widowControl/>
        <w:tabs>
          <w:tab w:val="left" w:leader="dot" w:pos="8573"/>
        </w:tabs>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analyzes the formation in Ukraine of the legal framework of combating the legalization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(laundering) of incomes obtained in a criminal way began in 1988 and was associated with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ratification by Ukraine of a number of international legal acts. Characterized by national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international regulatory legal acts in the sphere in question.</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necessity of amendments to the law of Ukraine “On prevention and counteraction to legalization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(laundering) of criminal proceeds or financing of terrorism” provisions of the control subjects of initial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financial monitoring and procedures, mechanisms for internal financial control, the order of interaction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coordination entities anti-moneylaundering) of incomes obtained in a criminal way.</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It is concluded that to improve the international legal regulation of combating legalization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criminally obtained income it is advisable to develop and adopt a single comprehensive international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legal act of a universal character, which would determine same for all the member States on the basis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combating legalization (laundering) of incomes obtained in a criminal way.</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3"/>
        </w:tabs>
        <w:jc w:val="both"/>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legalization (laundering) of anti-money income, terrorist financing, the proceeds of crime.</w:t>
      </w:r>
      <w:r w:rsidR="004F1F22">
        <w:rPr>
          <w:rStyle w:val="FontStyle12"/>
          <w:lang w:val="uk-UA" w:eastAsia="uk-UA"/>
        </w:rPr>
        <w:t xml:space="preserve"> </w:t>
      </w:r>
    </w:p>
    <w:p w:rsidR="004F1F22" w:rsidRDefault="004F1F22">
      <w:pPr>
        <w:pStyle w:val="Style4"/>
        <w:widowControl/>
        <w:tabs>
          <w:tab w:val="left" w:leader="dot" w:pos="8573"/>
        </w:tabs>
        <w:jc w:val="both"/>
        <w:rPr>
          <w:rStyle w:val="FontStyle12"/>
          <w:lang w:val="uk-UA" w:eastAsia="uk-UA"/>
        </w:rPr>
      </w:pPr>
      <w:r>
        <w:rPr>
          <w:rStyle w:val="FontStyle12"/>
          <w:lang w:val="uk-UA" w:eastAsia="uk-UA"/>
        </w:rPr>
        <w:t xml:space="preserve"> </w:t>
      </w:r>
    </w:p>
    <w:p w:rsidR="00256BD7" w:rsidRDefault="00256BD7">
      <w:pPr>
        <w:pStyle w:val="Style4"/>
        <w:widowControl/>
        <w:tabs>
          <w:tab w:val="left" w:leader="dot" w:pos="8573"/>
        </w:tabs>
        <w:jc w:val="both"/>
        <w:rPr>
          <w:rStyle w:val="FontStyle12"/>
          <w:lang w:val="uk-UA" w:eastAsia="uk-UA"/>
        </w:rPr>
      </w:pPr>
    </w:p>
    <w:p w:rsidR="004F1F22" w:rsidRDefault="00606706" w:rsidP="00256BD7">
      <w:pPr>
        <w:pStyle w:val="Style2"/>
        <w:widowControl/>
        <w:spacing w:before="53" w:line="221" w:lineRule="exact"/>
        <w:rPr>
          <w:rStyle w:val="FontStyle12"/>
          <w:lang w:val="uk-UA" w:eastAsia="uk-UA"/>
        </w:rPr>
      </w:pPr>
      <w:r>
        <w:rPr>
          <w:rStyle w:val="FontStyle11"/>
          <w:lang w:val="uk-UA" w:eastAsia="uk-UA"/>
        </w:rPr>
        <w:t>М. В. Третяк</w:t>
      </w:r>
      <w:r w:rsidR="004F1F22">
        <w:rPr>
          <w:rStyle w:val="FontStyle11"/>
          <w:lang w:val="uk-UA" w:eastAsia="uk-UA"/>
        </w:rPr>
        <w:t xml:space="preserve"> </w:t>
      </w:r>
      <w:r>
        <w:rPr>
          <w:rStyle w:val="FontStyle12"/>
          <w:lang w:val="uk-UA" w:eastAsia="uk-UA"/>
        </w:rPr>
        <w:t>СУТНІСТЬ МЕХАНІЗМУ ДЕРЖАВНОГО РЕГУЛЮВАННЯ</w:t>
      </w:r>
      <w:r w:rsidR="00385DEC">
        <w:rPr>
          <w:rStyle w:val="FontStyle12"/>
          <w:lang w:val="uk-UA" w:eastAsia="uk-UA"/>
        </w:rPr>
        <w:t xml:space="preserve"> </w:t>
      </w:r>
      <w:r>
        <w:rPr>
          <w:rStyle w:val="FontStyle12"/>
          <w:lang w:val="uk-UA" w:eastAsia="uk-UA"/>
        </w:rPr>
        <w:t>СОЦІАЛЬНОЇ ВІДПОВІДАЛЬНОСТІ БІЗНЕСУ</w:t>
      </w:r>
      <w:r w:rsidR="004F1F22">
        <w:rPr>
          <w:rStyle w:val="FontStyle12"/>
          <w:lang w:val="uk-UA" w:eastAsia="uk-UA"/>
        </w:rPr>
        <w:t xml:space="preserve"> </w:t>
      </w:r>
    </w:p>
    <w:p w:rsidR="00256BD7" w:rsidRDefault="00256BD7" w:rsidP="00256BD7">
      <w:pPr>
        <w:pStyle w:val="Style2"/>
        <w:widowControl/>
        <w:spacing w:before="53" w:line="221"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розглянуто основні засади, принципи, методи та механізми державного регулювання соціальної відповідальності бізнесу.</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pStyle w:val="Style4"/>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державне регулювання соціальної відповідальності бізнесу, методи державного регулювання, механізми державного регулювання, соціальна відповідальність бізнесу.</w:t>
      </w:r>
      <w:r w:rsidR="004F1F22">
        <w:rPr>
          <w:rFonts w:ascii="Arial-ItalicMT" w:hAnsi="Arial-ItalicMT" w:cs="Arial-ItalicMT"/>
          <w:i/>
          <w:iCs/>
          <w:sz w:val="20"/>
          <w:szCs w:val="20"/>
          <w:lang w:val="uk-UA"/>
        </w:rPr>
        <w:t xml:space="preserve"> </w:t>
      </w:r>
    </w:p>
    <w:p w:rsidR="00256BD7" w:rsidRDefault="00256BD7" w:rsidP="00563C3A">
      <w:pPr>
        <w:pStyle w:val="Style4"/>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рассмотрены основные предпосылки, принципы, методы и механизмы государственного регулирования социальной ответственности бизнеса.</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государственное регулирование социальной ответственности бизнеса, методы государственного регулирования, механизмы государственного регулирования,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социальная ответственность бизнеса.</w:t>
      </w:r>
      <w:r w:rsidR="004F1F22">
        <w:rPr>
          <w:rFonts w:ascii="Arial-ItalicMT" w:hAnsi="Arial-ItalicMT" w:cs="Arial-ItalicMT"/>
          <w:i/>
          <w:iCs/>
          <w:sz w:val="20"/>
          <w:szCs w:val="20"/>
          <w:lang w:val="uk-UA"/>
        </w:rPr>
        <w:t xml:space="preserve"> </w:t>
      </w:r>
    </w:p>
    <w:p w:rsidR="00256BD7" w:rsidRDefault="00256BD7" w:rsidP="00256BD7">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defines corporate social responsibility (CSR) as a complex of interrelations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relationships arising between business entities and civil society institutions and the state, aimed at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identifying and filling gaps in relations between companies and society, as well as the conversion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existing problems in public life and the environment into opportunities for business.</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To the issues of social responsibility of business, such scientists as N. Voloskovets, R. Voloshin,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 Halchak, A. Grishnova, N. Didenko, A. Ryreeva L. Kozin, A. Kolot, S. Miller, A. Merzlyakov,</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 Morozov, A. Ryzhko, T. Samofalov, V. Shapoval, H. Schur, etc. have dedicated their works.</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components of corporate social responsibility (organizational management, human rights,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labor relations, ethical operating activities, environmental protection, consumer rights protection,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community development, and cooperation with them) are considered.</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principles of state regulation of social responsibility of Ukrainian business are identified. It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established that state regulation of corporate social responsibility is carried out basing on certain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principles, such as: normative-and-legal, social, economic, axiological, etc. Among the principles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state regulation of social responsibility normative-and-legal, that is, international documents ratified by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Ukraine, the provisions of the Constitution and laws of Ukraine regulating the relationships of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parties and promoting the development of social responsibility are highlighted. To the methods of state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regulation of CSR belong: legal, administrative, organizational, economic and social.</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It is proved that government regulation of CSR can be seen through the action of certain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mechanisms, among which as the main ones are recognized organizational-and-legal, economic,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motivational, informational-and-analytical and others.</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Thus, the mechanism of state regulation of CSR is defined as a set of measures and special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institutions which has a defined structure, methods and means of influencing the object of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with the appropriate legal, regulatory and information provision, designed for the practical implementation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state influence on social relations to achieve a set of goals for the development of social responsibility.</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tools and methods of state influence on socially responsible business are investigated. Based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on the findings of the World Bank experts, the sequence of actions regarding the formation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mechanisms of corporate social responsibility is proposed.</w:t>
      </w:r>
      <w:r w:rsidR="004F1F22">
        <w:rPr>
          <w:rFonts w:ascii="Arial-ItalicMT" w:hAnsi="Arial-ItalicMT" w:cs="Arial-ItalicMT"/>
          <w:i/>
          <w:iCs/>
          <w:sz w:val="20"/>
          <w:szCs w:val="20"/>
          <w:lang w:val="uk-UA"/>
        </w:rPr>
        <w:t xml:space="preserve"> </w:t>
      </w:r>
    </w:p>
    <w:p w:rsidR="00256BD7" w:rsidRDefault="00256BD7" w:rsidP="00563C3A">
      <w:pPr>
        <w:widowControl/>
        <w:rPr>
          <w:rFonts w:ascii="Arial-ItalicMT" w:hAnsi="Arial-ItalicMT" w:cs="Arial-ItalicMT"/>
          <w:i/>
          <w:iCs/>
          <w:sz w:val="20"/>
          <w:szCs w:val="20"/>
          <w:lang w:val="uk-UA"/>
        </w:rPr>
      </w:pPr>
    </w:p>
    <w:p w:rsidR="004F1F22" w:rsidRDefault="00563C3A" w:rsidP="00256BD7">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government regulation of corporate social responsibility, methods of state regulation,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mechanisms of regulation, corporate social responsibility.</w:t>
      </w:r>
      <w:r w:rsidR="004F1F22">
        <w:rPr>
          <w:rStyle w:val="FontStyle12"/>
          <w:lang w:val="uk-UA" w:eastAsia="uk-UA"/>
        </w:rPr>
        <w:t xml:space="preserve"> </w:t>
      </w:r>
    </w:p>
    <w:p w:rsidR="004F1F22" w:rsidRDefault="004F1F22" w:rsidP="00385DEC">
      <w:pPr>
        <w:pStyle w:val="Style4"/>
        <w:widowControl/>
        <w:rPr>
          <w:rStyle w:val="FontStyle12"/>
          <w:lang w:val="uk-UA" w:eastAsia="uk-UA"/>
        </w:rPr>
      </w:pPr>
      <w:r>
        <w:rPr>
          <w:rStyle w:val="FontStyle12"/>
          <w:lang w:val="uk-UA" w:eastAsia="uk-UA"/>
        </w:rPr>
        <w:t xml:space="preserve"> </w:t>
      </w:r>
    </w:p>
    <w:p w:rsidR="00256BD7" w:rsidRDefault="00256BD7" w:rsidP="00385DEC">
      <w:pPr>
        <w:pStyle w:val="Style4"/>
        <w:widowControl/>
        <w:rPr>
          <w:rStyle w:val="FontStyle12"/>
          <w:lang w:val="uk-UA" w:eastAsia="uk-UA"/>
        </w:rPr>
      </w:pPr>
    </w:p>
    <w:p w:rsidR="004F1F22" w:rsidRDefault="004F1F22">
      <w:pPr>
        <w:pStyle w:val="Style3"/>
        <w:widowControl/>
        <w:spacing w:line="240" w:lineRule="exact"/>
        <w:jc w:val="center"/>
        <w:rPr>
          <w:sz w:val="20"/>
          <w:szCs w:val="20"/>
          <w:lang w:val="en-US"/>
        </w:rPr>
      </w:pPr>
      <w:r>
        <w:rPr>
          <w:sz w:val="20"/>
          <w:szCs w:val="20"/>
          <w:lang w:val="en-US"/>
        </w:rPr>
        <w:t xml:space="preserve"> </w:t>
      </w:r>
    </w:p>
    <w:p w:rsidR="004F1F22" w:rsidRDefault="00606706">
      <w:pPr>
        <w:pStyle w:val="Style3"/>
        <w:widowControl/>
        <w:spacing w:before="5"/>
        <w:jc w:val="center"/>
        <w:rPr>
          <w:rStyle w:val="FontStyle13"/>
          <w:lang w:val="uk-UA" w:eastAsia="uk-UA"/>
        </w:rPr>
      </w:pPr>
      <w:r>
        <w:rPr>
          <w:rStyle w:val="FontStyle13"/>
          <w:lang w:val="uk-UA" w:eastAsia="uk-UA"/>
        </w:rPr>
        <w:t>ПРАВОВЕ ЗАБЕЗПЕЧЕННЯ ДЕРЖАВНОГО УПРАВЛІННЯ</w:t>
      </w:r>
      <w:r w:rsidR="004F1F22">
        <w:rPr>
          <w:rStyle w:val="FontStyle13"/>
          <w:lang w:val="uk-UA" w:eastAsia="uk-UA"/>
        </w:rPr>
        <w:t xml:space="preserve"> </w:t>
      </w:r>
    </w:p>
    <w:p w:rsidR="004F1F22" w:rsidRDefault="004F1F22">
      <w:pPr>
        <w:pStyle w:val="Style1"/>
        <w:widowControl/>
        <w:tabs>
          <w:tab w:val="left" w:pos="230"/>
        </w:tabs>
        <w:spacing w:before="58" w:line="221" w:lineRule="exact"/>
        <w:rPr>
          <w:rStyle w:val="FontStyle11"/>
          <w:lang w:val="uk-UA" w:eastAsia="uk-UA"/>
        </w:rPr>
      </w:pPr>
      <w:r>
        <w:rPr>
          <w:rStyle w:val="FontStyle11"/>
          <w:lang w:val="uk-UA" w:eastAsia="uk-UA"/>
        </w:rPr>
        <w:t xml:space="preserve"> </w:t>
      </w:r>
    </w:p>
    <w:p w:rsidR="00256BD7" w:rsidRDefault="00256BD7">
      <w:pPr>
        <w:pStyle w:val="Style1"/>
        <w:widowControl/>
        <w:tabs>
          <w:tab w:val="left" w:pos="230"/>
        </w:tabs>
        <w:spacing w:before="58" w:line="221" w:lineRule="exact"/>
        <w:rPr>
          <w:rStyle w:val="FontStyle11"/>
          <w:lang w:val="uk-UA" w:eastAsia="uk-UA"/>
        </w:rPr>
      </w:pPr>
    </w:p>
    <w:p w:rsidR="004F1F22" w:rsidRDefault="00606706" w:rsidP="00256BD7">
      <w:pPr>
        <w:pStyle w:val="Style1"/>
        <w:widowControl/>
        <w:tabs>
          <w:tab w:val="left" w:pos="230"/>
        </w:tabs>
        <w:spacing w:before="58" w:line="221" w:lineRule="exact"/>
        <w:rPr>
          <w:rStyle w:val="FontStyle12"/>
          <w:lang w:val="uk-UA" w:eastAsia="uk-UA"/>
        </w:rPr>
      </w:pPr>
      <w:r>
        <w:rPr>
          <w:rStyle w:val="FontStyle11"/>
          <w:lang w:val="uk-UA" w:eastAsia="uk-UA"/>
        </w:rPr>
        <w:t>C.</w:t>
      </w:r>
      <w:r w:rsidR="00385DEC">
        <w:rPr>
          <w:rStyle w:val="FontStyle11"/>
          <w:lang w:val="uk-UA" w:eastAsia="uk-UA"/>
        </w:rPr>
        <w:t xml:space="preserve"> </w:t>
      </w:r>
      <w:r>
        <w:rPr>
          <w:rStyle w:val="FontStyle11"/>
          <w:lang w:val="uk-UA" w:eastAsia="uk-UA"/>
        </w:rPr>
        <w:t>О. Більченко</w:t>
      </w:r>
      <w:r w:rsidR="004F1F22">
        <w:rPr>
          <w:rStyle w:val="FontStyle11"/>
          <w:lang w:val="uk-UA" w:eastAsia="uk-UA"/>
        </w:rPr>
        <w:t xml:space="preserve"> </w:t>
      </w:r>
      <w:r>
        <w:rPr>
          <w:rStyle w:val="FontStyle12"/>
          <w:lang w:val="uk-UA" w:eastAsia="uk-UA"/>
        </w:rPr>
        <w:t>НОРМАТИВНО-ПРАВОВІ ЗАСАДИ ФОРМУВАННЯ</w:t>
      </w:r>
      <w:r w:rsidR="00385DEC">
        <w:rPr>
          <w:rStyle w:val="FontStyle12"/>
          <w:lang w:val="uk-UA" w:eastAsia="uk-UA"/>
        </w:rPr>
        <w:t xml:space="preserve"> </w:t>
      </w:r>
      <w:r>
        <w:rPr>
          <w:rStyle w:val="FontStyle12"/>
          <w:lang w:val="uk-UA" w:eastAsia="uk-UA"/>
        </w:rPr>
        <w:t>ДЕРЖАВНОЇ ІНФОРМАЦІЙНОЇ ПОЛІТИКИ УКРАЇНИ</w:t>
      </w:r>
      <w:r w:rsidR="004F1F22">
        <w:rPr>
          <w:rStyle w:val="FontStyle12"/>
          <w:lang w:val="uk-UA" w:eastAsia="uk-UA"/>
        </w:rPr>
        <w:t xml:space="preserve"> </w:t>
      </w:r>
    </w:p>
    <w:p w:rsidR="00256BD7" w:rsidRDefault="00256BD7" w:rsidP="00256BD7">
      <w:pPr>
        <w:pStyle w:val="Style1"/>
        <w:widowControl/>
        <w:tabs>
          <w:tab w:val="left" w:pos="230"/>
        </w:tabs>
        <w:spacing w:before="58" w:line="221"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розглянуто процес формування державної інформаційної політики України в аспекті системи нормативно-правових відносин, що є одним з ключових, оскільки саме законодавчо закріплені цілі, завдання, функції забезпечують виконання державного курсу. Досліджено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різноманітні підходи до вивчення, класифікації принципів формування й реалізації державної</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 xml:space="preserve">інформаційної політики. Їх формування та реалізація визначають межі досліджуваного предмета – державної інформаційної політики. Подано порівняльний аналіз основних функцій новоствореного центрального органу влади – </w:t>
      </w:r>
      <w:r>
        <w:rPr>
          <w:rFonts w:ascii="Arial-ItalicMT" w:hAnsi="Arial-ItalicMT" w:cs="Arial-ItalicMT"/>
          <w:i/>
          <w:iCs/>
          <w:sz w:val="20"/>
          <w:szCs w:val="20"/>
          <w:lang w:val="uk-UA"/>
        </w:rPr>
        <w:lastRenderedPageBreak/>
        <w:t>Міністерства інформаційної політики України з аналогічними ліквідованими органами, які функціонували в Україні із часів незалежності.</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державне управління, державна інформаційна політика, формування державної політики, реалізація державної інформаційної політики, Міністерство інформаційної</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політики України.</w:t>
      </w:r>
      <w:r w:rsidR="004F1F22">
        <w:rPr>
          <w:rFonts w:ascii="Arial-ItalicMT" w:hAnsi="Arial-ItalicMT" w:cs="Arial-ItalicMT"/>
          <w:i/>
          <w:iCs/>
          <w:sz w:val="20"/>
          <w:szCs w:val="20"/>
          <w:lang w:val="uk-UA"/>
        </w:rPr>
        <w:t xml:space="preserve"> </w:t>
      </w:r>
    </w:p>
    <w:p w:rsidR="002E210B" w:rsidRDefault="002E210B" w:rsidP="002E210B">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рассмотрен процесс формирования государственной информационной политики Украины в аспекте системы нормативно-правовых отношений, который является одним из ключевых, поскольку именно законодательно закрепленные цели, задачи, функции обеспечивают выполнение государственного курса. Исследовано различные подходы к изучению, классификации принципов формирования и реализации государственной информационной политики. Их формирование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и реализация обозначают рамки изучаемого предмета – государственной информационной политики. Предоставлен сравнительный анализ основных функций вновь созданного центрального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органа власти – Министерства информационной политики Украины с аналогичными ликвидированными органами, которые функционировали в Украине со времен независимости.</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8"/>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государственное управление, государственная информационная политика, формирование государственной политики, реализация государственной информационной политики, Министерство информационной политики Украины.</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8"/>
        </w:tabs>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considers three structural issues of government information policy, namely legal support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formulation and implementation of information policy, principles of state information policy, historical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analysis of the main functions of the Ministry of Information Policy.</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In the article “Legal bases of formation of the state information policy of Ukraine” thoroughly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discussed with the public information policy in Ukraine aspects of legal documents. The definition is a</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key because legislated goals, objectives, functions ensure precise execution of public policy. Studied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approaches to learning, classification principles of formation and implementation of state politics.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principles of the framework and implementation defines the object being studied - public information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policy. This allows you to study in detail the information policy, understand its essence and form</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further detailed recommendations for improvement or reform. Contains a comparative analysis of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main functions of the newly established central authority – the Ministry of Information Policy of Ukraine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(end of 2014) eliminated with similar bodies that operate in Ukraine since independence – 1995–1997.</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Ukraine Ministry of Press and Information and the Ministry of Information Ukraine 1997–1999. This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analysis is based on the separation of the main functions of the relevant body types: formative,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implementation, monitoring. This in turn helps to identify appropriate connections between bodies at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different times of the state of Ukraine.</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public administration, public information policy, public policy, the implementation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state information policy, Ministry of Information Policy of Ukraine.</w:t>
      </w:r>
      <w:r w:rsidR="004F1F22">
        <w:rPr>
          <w:rStyle w:val="FontStyle12"/>
          <w:lang w:val="uk-UA" w:eastAsia="uk-UA"/>
        </w:rPr>
        <w:t xml:space="preserve"> </w:t>
      </w:r>
    </w:p>
    <w:p w:rsidR="004F1F22" w:rsidRDefault="004F1F22">
      <w:pPr>
        <w:pStyle w:val="Style4"/>
        <w:widowControl/>
        <w:tabs>
          <w:tab w:val="left" w:leader="dot" w:pos="8578"/>
        </w:tabs>
        <w:jc w:val="both"/>
        <w:rPr>
          <w:rStyle w:val="FontStyle12"/>
          <w:lang w:val="uk-UA" w:eastAsia="uk-UA"/>
        </w:rPr>
      </w:pPr>
    </w:p>
    <w:p w:rsidR="004F1F22" w:rsidRPr="004F1F22" w:rsidRDefault="004F1F22">
      <w:pPr>
        <w:pStyle w:val="Style3"/>
        <w:widowControl/>
        <w:spacing w:line="240" w:lineRule="exact"/>
        <w:jc w:val="center"/>
        <w:rPr>
          <w:sz w:val="20"/>
          <w:szCs w:val="20"/>
          <w:lang w:val="en-US"/>
        </w:rPr>
      </w:pPr>
      <w:r w:rsidRPr="004F1F22">
        <w:rPr>
          <w:sz w:val="20"/>
          <w:szCs w:val="20"/>
          <w:lang w:val="en-US"/>
        </w:rPr>
        <w:t xml:space="preserve"> </w:t>
      </w:r>
    </w:p>
    <w:p w:rsidR="004F1F22" w:rsidRDefault="00606706">
      <w:pPr>
        <w:pStyle w:val="Style3"/>
        <w:widowControl/>
        <w:spacing w:before="5"/>
        <w:jc w:val="center"/>
        <w:rPr>
          <w:rStyle w:val="FontStyle13"/>
          <w:lang w:val="uk-UA" w:eastAsia="uk-UA"/>
        </w:rPr>
      </w:pPr>
      <w:r>
        <w:rPr>
          <w:rStyle w:val="FontStyle13"/>
          <w:lang w:val="uk-UA" w:eastAsia="uk-UA"/>
        </w:rPr>
        <w:t>РЕГІОНАЛЬНЕ УПРАВЛІННЯ ТА МІСЦЕВЕ САМОВРЯДУВАННЯ</w:t>
      </w:r>
      <w:r w:rsidR="004F1F22">
        <w:rPr>
          <w:rStyle w:val="FontStyle13"/>
          <w:lang w:val="uk-UA" w:eastAsia="uk-UA"/>
        </w:rPr>
        <w:t xml:space="preserve"> </w:t>
      </w:r>
    </w:p>
    <w:p w:rsidR="002E210B" w:rsidRDefault="002E210B">
      <w:pPr>
        <w:pStyle w:val="Style2"/>
        <w:widowControl/>
        <w:spacing w:before="58" w:line="221" w:lineRule="exact"/>
        <w:rPr>
          <w:rStyle w:val="FontStyle11"/>
          <w:lang w:val="uk-UA" w:eastAsia="uk-UA"/>
        </w:rPr>
      </w:pPr>
    </w:p>
    <w:p w:rsidR="002E210B" w:rsidRDefault="002E210B">
      <w:pPr>
        <w:pStyle w:val="Style2"/>
        <w:widowControl/>
        <w:spacing w:before="58" w:line="221" w:lineRule="exact"/>
        <w:rPr>
          <w:rStyle w:val="FontStyle11"/>
          <w:lang w:val="uk-UA" w:eastAsia="uk-UA"/>
        </w:rPr>
      </w:pPr>
    </w:p>
    <w:p w:rsidR="004F1F22" w:rsidRDefault="00606706" w:rsidP="002E210B">
      <w:pPr>
        <w:pStyle w:val="Style2"/>
        <w:widowControl/>
        <w:spacing w:before="58" w:line="221" w:lineRule="exact"/>
        <w:rPr>
          <w:rStyle w:val="FontStyle12"/>
          <w:lang w:val="uk-UA" w:eastAsia="uk-UA"/>
        </w:rPr>
      </w:pPr>
      <w:r>
        <w:rPr>
          <w:rStyle w:val="FontStyle11"/>
          <w:lang w:val="uk-UA" w:eastAsia="uk-UA"/>
        </w:rPr>
        <w:t>Д. Т. Бікулов</w:t>
      </w:r>
      <w:r w:rsidR="004F1F22">
        <w:rPr>
          <w:rStyle w:val="FontStyle11"/>
          <w:lang w:val="uk-UA" w:eastAsia="uk-UA"/>
        </w:rPr>
        <w:t xml:space="preserve"> </w:t>
      </w:r>
      <w:r>
        <w:rPr>
          <w:rStyle w:val="FontStyle12"/>
          <w:lang w:val="uk-UA" w:eastAsia="uk-UA"/>
        </w:rPr>
        <w:t>ПІДВИЩЕННЯ ОРГАНАМИ МІСЦЕВОГО САМОВРЯДУВАННЯ ІНВЕСТИЦІЙНОЇ</w:t>
      </w:r>
      <w:r w:rsidR="00385DEC">
        <w:rPr>
          <w:rStyle w:val="FontStyle12"/>
          <w:lang w:val="uk-UA" w:eastAsia="uk-UA"/>
        </w:rPr>
        <w:t xml:space="preserve"> </w:t>
      </w:r>
      <w:r>
        <w:rPr>
          <w:rStyle w:val="FontStyle12"/>
          <w:lang w:val="uk-UA" w:eastAsia="uk-UA"/>
        </w:rPr>
        <w:t>ПРИВАБЛИВОСТІ ТУРИСТИЧНОЇ ІНФРАСТРУКТУРИ ПІВДЕННИХ РЕГІОНІВ УКРАЇНИ</w:t>
      </w:r>
      <w:r w:rsidR="004F1F22">
        <w:rPr>
          <w:rStyle w:val="FontStyle12"/>
          <w:lang w:val="uk-UA" w:eastAsia="uk-UA"/>
        </w:rPr>
        <w:t xml:space="preserve"> </w:t>
      </w:r>
    </w:p>
    <w:p w:rsidR="002E210B" w:rsidRDefault="002E210B" w:rsidP="002E210B">
      <w:pPr>
        <w:pStyle w:val="Style2"/>
        <w:widowControl/>
        <w:spacing w:before="58" w:line="221" w:lineRule="exact"/>
        <w:rPr>
          <w:rStyle w:val="FontStyle12"/>
          <w:lang w:val="uk-UA" w:eastAsia="uk-UA"/>
        </w:rPr>
      </w:pPr>
    </w:p>
    <w:p w:rsidR="002E210B" w:rsidRDefault="002E210B" w:rsidP="002E210B">
      <w:pPr>
        <w:pStyle w:val="Style2"/>
        <w:widowControl/>
        <w:spacing w:before="58" w:line="221"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описано механізми підвищення привабливості туристичної інфраструктури регіонів України. Розглянуто конкретні заходи та проекти, які необхідні для збільшення інвестиційної привабливості об’єктів туристичної інфраструктури.</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63"/>
        </w:tabs>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інвестиції, туристична інфраструктура, прибуток, послуги, виробництво, механізми, місцеве самоврядування.</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63"/>
        </w:tabs>
        <w:rPr>
          <w:rFonts w:ascii="Arial-ItalicMT" w:hAnsi="Arial-ItalicMT" w:cs="Arial-ItalicMT"/>
          <w:i/>
          <w:iCs/>
          <w:sz w:val="20"/>
          <w:szCs w:val="20"/>
          <w:lang w:val="uk-UA"/>
        </w:rPr>
      </w:pPr>
    </w:p>
    <w:p w:rsidR="002E210B" w:rsidRDefault="00563C3A" w:rsidP="002E210B">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описаны механизмы повышения привлекательности туристической инфраструктуры регионов Украины. Рассмотрены конкретные мероприятия и проекты, необходимые для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увеличения инвестиционной привлекательности объектов туристической инфраструктуры.</w:t>
      </w:r>
      <w:r w:rsidR="004F1F22">
        <w:rPr>
          <w:rFonts w:ascii="Arial-ItalicMT" w:hAnsi="Arial-ItalicMT" w:cs="Arial-ItalicMT"/>
          <w:i/>
          <w:iCs/>
          <w:sz w:val="20"/>
          <w:szCs w:val="20"/>
          <w:lang w:val="uk-UA"/>
        </w:rPr>
        <w:t xml:space="preserve"> </w:t>
      </w:r>
    </w:p>
    <w:p w:rsidR="002E210B" w:rsidRDefault="002E210B" w:rsidP="002E210B">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инвестиции, туристическая инфраструктура, предприятие, прибыль,</w:t>
      </w:r>
      <w:r w:rsidR="002E210B">
        <w:rPr>
          <w:rFonts w:ascii="Arial-ItalicMT" w:hAnsi="Arial-ItalicMT" w:cs="Arial-ItalicMT"/>
          <w:i/>
          <w:iCs/>
          <w:sz w:val="20"/>
          <w:szCs w:val="20"/>
          <w:lang w:val="uk-UA"/>
        </w:rPr>
        <w:t xml:space="preserve"> </w:t>
      </w:r>
      <w:r>
        <w:rPr>
          <w:rFonts w:ascii="Arial-ItalicMT" w:hAnsi="Arial-ItalicMT" w:cs="Arial-ItalicMT"/>
          <w:i/>
          <w:iCs/>
          <w:sz w:val="20"/>
          <w:szCs w:val="20"/>
          <w:lang w:val="uk-UA"/>
        </w:rPr>
        <w:t>услуги, местное самоуправление.</w:t>
      </w:r>
      <w:r w:rsidR="004F1F22">
        <w:rPr>
          <w:rFonts w:ascii="Arial-ItalicMT" w:hAnsi="Arial-ItalicMT" w:cs="Arial-ItalicMT"/>
          <w:i/>
          <w:iCs/>
          <w:sz w:val="20"/>
          <w:szCs w:val="20"/>
          <w:lang w:val="uk-UA"/>
        </w:rPr>
        <w:t xml:space="preserve"> </w:t>
      </w:r>
    </w:p>
    <w:p w:rsidR="002E210B" w:rsidRDefault="002E210B" w:rsidP="002E210B">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This article describes the mechanisms enhance the attractiveness of tourism infrastructure 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Ukraine.</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At this stage almost every region of Ukraine has some elements that can attract visitors from</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around the world. These elements – natural, historical, cultural attractions, places of interest or which</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could potentially be of interest to visitors from other places. There are a number of economic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social factors that can support such interest from visitors.</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This price level, the ratio of the population, climatic conditions of different events, concomitant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cases – all of which increases comfort and expediency of rights in the territory.</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presence of a sufficient number of foreign visitors contribute to economic development of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area encourages participation of foreigners in joint projects generally increases the economic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social level of the local community.</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At the same time, a necessary factor for the development of tourism infrastructure is an investment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that is capital that will create new infrastructure. We examined the specific actions and projects that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are needed to increase the investment attractiveness of tourist infrastructure facilities.</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63"/>
        </w:tabs>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investments, enterprise, profit, services, touristic infrastructure, local goverment.</w:t>
      </w:r>
      <w:r w:rsidR="004F1F22">
        <w:rPr>
          <w:rStyle w:val="FontStyle12"/>
          <w:lang w:val="uk-UA" w:eastAsia="uk-UA"/>
        </w:rPr>
        <w:t xml:space="preserve"> </w:t>
      </w:r>
    </w:p>
    <w:p w:rsidR="004F1F22" w:rsidRDefault="004F1F22">
      <w:pPr>
        <w:pStyle w:val="Style4"/>
        <w:widowControl/>
        <w:tabs>
          <w:tab w:val="left" w:leader="dot" w:pos="8563"/>
        </w:tabs>
        <w:rPr>
          <w:rStyle w:val="FontStyle12"/>
          <w:lang w:val="uk-UA" w:eastAsia="uk-UA"/>
        </w:rPr>
      </w:pPr>
      <w:r>
        <w:rPr>
          <w:rStyle w:val="FontStyle12"/>
          <w:lang w:val="uk-UA" w:eastAsia="uk-UA"/>
        </w:rPr>
        <w:t xml:space="preserve"> </w:t>
      </w:r>
    </w:p>
    <w:p w:rsidR="002E210B" w:rsidRDefault="002E210B">
      <w:pPr>
        <w:pStyle w:val="Style4"/>
        <w:widowControl/>
        <w:tabs>
          <w:tab w:val="left" w:leader="dot" w:pos="8563"/>
        </w:tabs>
        <w:rPr>
          <w:rStyle w:val="FontStyle12"/>
          <w:lang w:val="uk-UA" w:eastAsia="uk-UA"/>
        </w:rPr>
      </w:pPr>
    </w:p>
    <w:p w:rsidR="004F1F22" w:rsidRDefault="00606706" w:rsidP="002E210B">
      <w:pPr>
        <w:pStyle w:val="Style2"/>
        <w:widowControl/>
        <w:spacing w:before="62" w:line="216" w:lineRule="exact"/>
        <w:rPr>
          <w:rStyle w:val="FontStyle12"/>
          <w:lang w:val="uk-UA" w:eastAsia="uk-UA"/>
        </w:rPr>
      </w:pPr>
      <w:r>
        <w:rPr>
          <w:rStyle w:val="FontStyle11"/>
          <w:lang w:val="uk-UA" w:eastAsia="uk-UA"/>
        </w:rPr>
        <w:t>О. П. Ігнатенко</w:t>
      </w:r>
      <w:r w:rsidR="004F1F22">
        <w:rPr>
          <w:rStyle w:val="FontStyle11"/>
          <w:lang w:val="uk-UA" w:eastAsia="uk-UA"/>
        </w:rPr>
        <w:t xml:space="preserve"> </w:t>
      </w:r>
      <w:r>
        <w:rPr>
          <w:rStyle w:val="FontStyle12"/>
          <w:lang w:val="uk-UA" w:eastAsia="uk-UA"/>
        </w:rPr>
        <w:t>НАДАННЯ АДМІНІСТРАТИВНИХ ПОСЛУГ ТА ДОЗВІЛЬНИХ ДОКУМЕНТІВ</w:t>
      </w:r>
      <w:r w:rsidR="00385DEC">
        <w:rPr>
          <w:rStyle w:val="FontStyle12"/>
          <w:lang w:val="uk-UA" w:eastAsia="uk-UA"/>
        </w:rPr>
        <w:t xml:space="preserve"> </w:t>
      </w:r>
      <w:r>
        <w:rPr>
          <w:rStyle w:val="FontStyle12"/>
          <w:lang w:val="uk-UA" w:eastAsia="uk-UA"/>
        </w:rPr>
        <w:t>У СФЕРІ БЛАГОУСТРОЮ НАСЕЛЕНИХ ПУНКТІВ</w:t>
      </w:r>
      <w:r w:rsidR="004F1F22">
        <w:rPr>
          <w:rStyle w:val="FontStyle12"/>
          <w:lang w:val="uk-UA" w:eastAsia="uk-UA"/>
        </w:rPr>
        <w:t xml:space="preserve"> </w:t>
      </w:r>
    </w:p>
    <w:p w:rsidR="002E210B" w:rsidRDefault="002E210B" w:rsidP="002E210B">
      <w:pPr>
        <w:pStyle w:val="Style2"/>
        <w:widowControl/>
        <w:spacing w:before="62" w:line="216" w:lineRule="exact"/>
        <w:rPr>
          <w:rStyle w:val="FontStyle12"/>
          <w:lang w:val="uk-UA" w:eastAsia="uk-UA"/>
        </w:rPr>
      </w:pPr>
    </w:p>
    <w:p w:rsidR="002E210B" w:rsidRDefault="002E210B" w:rsidP="002E210B">
      <w:pPr>
        <w:pStyle w:val="Style2"/>
        <w:widowControl/>
        <w:spacing w:before="62" w:line="216"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проаналізовано існуючі процедури надання адміністративних послуг та документів дозвільного характеру у сфері благоустрою населених пунктів. Визначено недоліки щодо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відповідності базовим законам існуючих процедур надання адміністративних послуг і документів дозвільного характеру у сфері благоустрою населених пунктів. Вироблено пропозиції</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щодо вдосконалення галузевих законів з надання адміністративних послуг та документів дозвільного характеру в цій сфері.</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3"/>
        </w:tabs>
        <w:spacing w:line="216" w:lineRule="exact"/>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державне регулювання, сфера благоустрою населених пунктів, благоустрій, житлово-комунальне господарство, державна політика, державне управління, нормативно-правове регулювання.</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3"/>
        </w:tabs>
        <w:spacing w:line="216" w:lineRule="exact"/>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проанализированы существующие процедуры предоставления административных услуг и документов разрешительного характера в сфере благоустройства населенных пунктов. Определены недостатки относительно базовых законов существующих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процедур предоставления административных услуг документов разрешительного характера в сфере благоустройства населенных пунктов. Выработаны предложения по усовершенствованию отраслевых законов по предоставлению административных услуг и документов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разрешительного характера в этой сфере.</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государственное регулирование, сфера благоустройства населенных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пунктов, благоустройство, жилищно-коммунальное хозяйство, государственная политика,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государственное управление, нормативно-правовое регулирование.</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3"/>
        </w:tabs>
        <w:spacing w:line="216" w:lineRule="exact"/>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research object of this article is analyzing of the existing procedures of administrative services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permitting documents in the area of beautification of human settlements. In the article it was defined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shortcomings in compliance with the basic laws of Ukraine (“On the System of Permits for Business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Activity”, “List of Permits for Business Activity” and “Administrative services”) of existing administrative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and permit documents in the area of beautification of human settlements.</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There were made suggestions for the improvement of sectoral laws (“On the beautification of human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settlements”, “On burial and funeral business”, “On Waste”, “On Air Protection”, “On the roads,”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“On Road Traffic”, “On Advertising” “On Protection of Cultural heritage”) to provide administrative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services and permit documents in this area.</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There were concluded that the permit system in the area of beautification of human settlements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clarifing and approving the list of administrative services and permit documents relating to economic activity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the area of beautification of human settlements; adopting existing sectoral laws to the requirements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the basic laws; improving the mechanisms and approaches of administrative services and permit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 xml:space="preserve">documents relating to </w:t>
      </w:r>
      <w:r>
        <w:rPr>
          <w:rFonts w:ascii="Arial-ItalicMT" w:hAnsi="Arial-ItalicMT" w:cs="Arial-ItalicMT"/>
          <w:i/>
          <w:iCs/>
          <w:sz w:val="20"/>
          <w:szCs w:val="20"/>
          <w:lang w:val="uk-UA"/>
        </w:rPr>
        <w:lastRenderedPageBreak/>
        <w:t>economic activity in the area of beautification of human settlements in the direction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simplification of existing procedures and reduce corruption factors.</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government regulation, area of beautification of human settlements, beautification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human settlements, housing &amp; municipal economy, public policy, public management, legal regulation.</w:t>
      </w:r>
      <w:r w:rsidR="004F1F22">
        <w:rPr>
          <w:rStyle w:val="FontStyle12"/>
          <w:lang w:val="uk-UA" w:eastAsia="uk-UA"/>
        </w:rPr>
        <w:t xml:space="preserve"> </w:t>
      </w:r>
    </w:p>
    <w:p w:rsidR="004F1F22" w:rsidRDefault="004F1F22" w:rsidP="00385DEC">
      <w:pPr>
        <w:pStyle w:val="Style4"/>
        <w:widowControl/>
        <w:tabs>
          <w:tab w:val="left" w:leader="dot" w:pos="8573"/>
        </w:tabs>
        <w:spacing w:line="216" w:lineRule="exact"/>
        <w:jc w:val="both"/>
        <w:rPr>
          <w:rStyle w:val="FontStyle12"/>
          <w:lang w:val="uk-UA" w:eastAsia="uk-UA"/>
        </w:rPr>
      </w:pPr>
      <w:r>
        <w:rPr>
          <w:rStyle w:val="FontStyle12"/>
          <w:lang w:val="uk-UA" w:eastAsia="uk-UA"/>
        </w:rPr>
        <w:t xml:space="preserve"> </w:t>
      </w:r>
    </w:p>
    <w:p w:rsidR="002E210B" w:rsidRDefault="002E210B" w:rsidP="00385DEC">
      <w:pPr>
        <w:pStyle w:val="Style4"/>
        <w:widowControl/>
        <w:tabs>
          <w:tab w:val="left" w:leader="dot" w:pos="8573"/>
        </w:tabs>
        <w:spacing w:line="216" w:lineRule="exact"/>
        <w:jc w:val="both"/>
        <w:rPr>
          <w:rStyle w:val="FontStyle12"/>
          <w:lang w:val="uk-UA" w:eastAsia="uk-UA"/>
        </w:rPr>
      </w:pPr>
    </w:p>
    <w:p w:rsidR="004F1F22" w:rsidRDefault="00606706" w:rsidP="002E210B">
      <w:pPr>
        <w:pStyle w:val="Style4"/>
        <w:widowControl/>
        <w:tabs>
          <w:tab w:val="left" w:leader="dot" w:pos="8573"/>
        </w:tabs>
        <w:spacing w:line="216" w:lineRule="exact"/>
        <w:jc w:val="both"/>
        <w:rPr>
          <w:rStyle w:val="FontStyle12"/>
          <w:lang w:val="uk-UA" w:eastAsia="uk-UA"/>
        </w:rPr>
      </w:pPr>
      <w:r>
        <w:rPr>
          <w:rStyle w:val="FontStyle11"/>
        </w:rPr>
        <w:t xml:space="preserve">К. Г. Кондаков, </w:t>
      </w:r>
      <w:r>
        <w:rPr>
          <w:rStyle w:val="FontStyle11"/>
          <w:lang w:val="uk-UA"/>
        </w:rPr>
        <w:t>З. О. Надюк</w:t>
      </w:r>
      <w:r w:rsidR="004F1F22">
        <w:rPr>
          <w:rStyle w:val="FontStyle11"/>
          <w:lang w:val="uk-UA"/>
        </w:rPr>
        <w:t xml:space="preserve"> </w:t>
      </w:r>
      <w:r>
        <w:rPr>
          <w:rStyle w:val="FontStyle12"/>
          <w:lang w:val="uk-UA" w:eastAsia="uk-UA"/>
        </w:rPr>
        <w:t>ПРОБЛЕМНІ АСПЕКТИ ВЗАЄМОДІЇ ОРГАНІВ ПУБЛІЧНОЇ ВЛАДИ І ГРОМАДСЬКОСТІ</w:t>
      </w:r>
      <w:r w:rsidR="00385DEC">
        <w:rPr>
          <w:rStyle w:val="FontStyle12"/>
          <w:lang w:val="uk-UA" w:eastAsia="uk-UA"/>
        </w:rPr>
        <w:t xml:space="preserve"> </w:t>
      </w:r>
      <w:r>
        <w:rPr>
          <w:rStyle w:val="FontStyle12"/>
          <w:lang w:val="uk-UA" w:eastAsia="uk-UA"/>
        </w:rPr>
        <w:t>В КОНТЕКСТІ РОЗВИТКУ ЕЛЕКТРОННОГО УРЯДУВАННЯ В УКРАЇНІ</w:t>
      </w:r>
      <w:r w:rsidR="004F1F22">
        <w:rPr>
          <w:rStyle w:val="FontStyle12"/>
          <w:lang w:val="uk-UA" w:eastAsia="uk-UA"/>
        </w:rPr>
        <w:t xml:space="preserve"> </w:t>
      </w:r>
    </w:p>
    <w:p w:rsidR="002E210B" w:rsidRDefault="002E210B" w:rsidP="002E210B">
      <w:pPr>
        <w:pStyle w:val="Style4"/>
        <w:widowControl/>
        <w:tabs>
          <w:tab w:val="left" w:leader="dot" w:pos="8573"/>
        </w:tabs>
        <w:spacing w:line="216" w:lineRule="exact"/>
        <w:jc w:val="both"/>
        <w:rPr>
          <w:rStyle w:val="FontStyle12"/>
          <w:lang w:val="uk-UA" w:eastAsia="uk-UA"/>
        </w:rPr>
      </w:pPr>
    </w:p>
    <w:p w:rsidR="002E210B" w:rsidRDefault="002E210B" w:rsidP="002E210B">
      <w:pPr>
        <w:pStyle w:val="Style4"/>
        <w:widowControl/>
        <w:tabs>
          <w:tab w:val="left" w:leader="dot" w:pos="8573"/>
        </w:tabs>
        <w:spacing w:line="216" w:lineRule="exact"/>
        <w:jc w:val="both"/>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висвітлено актуальні питання взаємодії між органами державної влади, органами місцевого самоврядування й громадськістю в процесі розвитку електронного урядування.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Запропоновано шляхи вдосконалення процесу взаємодії на регіональному рівні.</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68"/>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взаємодія, громадськість, електронний документообіг, електронне урядування, місцеві органи державної влади, органи місцевого самоврядування.</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68"/>
        </w:tabs>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освещены актуальные вопросы взаимодействия между органами государственной власти, органами местного самоуправления и общественностью в процессе развития электронного управления. Предложены пути совершенствования процесса взаимодействия на региональном уровне.</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взаимодействие, местные органы государственной власти, общественность, органы местного самоуправления, электронный документооборот, электронное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управление.</w:t>
      </w:r>
      <w:r w:rsidR="004F1F22">
        <w:rPr>
          <w:rFonts w:ascii="Arial-ItalicMT" w:hAnsi="Arial-ItalicMT" w:cs="Arial-ItalicMT"/>
          <w:i/>
          <w:iCs/>
          <w:sz w:val="20"/>
          <w:szCs w:val="20"/>
          <w:lang w:val="uk-UA"/>
        </w:rPr>
        <w:t xml:space="preserve"> </w:t>
      </w:r>
    </w:p>
    <w:p w:rsidR="002E210B" w:rsidRDefault="002E210B" w:rsidP="002E210B">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deals with current issues of cooperation between public authorities, local authorities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public in the development of e-government. The ways of improving the process of cooperation at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regional level have been suggested.</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On the basis of the material, we made a conclusion that the main areas of improvement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cooperation of local authorities, local authorities and the public in the context of e-government is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improve the software implementation process model of e-government at the regional level:</w:t>
      </w:r>
      <w:r w:rsidR="004F1F22">
        <w:rPr>
          <w:rFonts w:ascii="Arial-ItalicMT" w:hAnsi="Arial-ItalicMT" w:cs="Arial-ItalicMT"/>
          <w:i/>
          <w:iCs/>
          <w:sz w:val="20"/>
          <w:szCs w:val="20"/>
          <w:lang w:val="uk-UA"/>
        </w:rPr>
        <w:t xml:space="preserve"> </w:t>
      </w: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 organizational components (activation interconnection of electronic document all public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authorities, information security and its verification);</w:t>
      </w:r>
      <w:r w:rsidR="004F1F22">
        <w:rPr>
          <w:rFonts w:ascii="Arial-ItalicMT" w:hAnsi="Arial-ItalicMT" w:cs="Arial-ItalicMT"/>
          <w:i/>
          <w:iCs/>
          <w:sz w:val="20"/>
          <w:szCs w:val="20"/>
          <w:lang w:val="uk-UA"/>
        </w:rPr>
        <w:t xml:space="preserve"> </w:t>
      </w: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b) the logistical components (the functioning of electronic signatures);</w:t>
      </w:r>
      <w:r w:rsidR="004F1F22">
        <w:rPr>
          <w:rFonts w:ascii="Arial-ItalicMT" w:hAnsi="Arial-ItalicMT" w:cs="Arial-ItalicMT"/>
          <w:i/>
          <w:iCs/>
          <w:sz w:val="20"/>
          <w:szCs w:val="20"/>
          <w:lang w:val="uk-UA"/>
        </w:rPr>
        <w:t xml:space="preserve"> </w:t>
      </w: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c) Personnel components (providing continuous learning and training of employees of public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authorities through appropriate creating training center based on institutions of public administration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under the President of Ukraine NAPA centers and training of civil servants National Agency of Civil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Service of Ukraine on the use of electronic document and interaction system of e-government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development required the teaching of);</w:t>
      </w:r>
      <w:r w:rsidR="004F1F22">
        <w:rPr>
          <w:rFonts w:ascii="Arial-ItalicMT" w:hAnsi="Arial-ItalicMT" w:cs="Arial-ItalicMT"/>
          <w:i/>
          <w:iCs/>
          <w:sz w:val="20"/>
          <w:szCs w:val="20"/>
          <w:lang w:val="uk-UA"/>
        </w:rPr>
        <w:t xml:space="preserve"> </w:t>
      </w: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d) information components (to be able to track information about electronic zverne citizens, NGOs,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media and so on sites relevant public authorities; revitalization subsystem of public debate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opinion polls on topical issues of regional and local development of software applications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coverage results Sociological Research).</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interaction, electronic document management, e-government, local authorities, local</w:t>
      </w:r>
      <w:r w:rsidR="004F1F22">
        <w:rPr>
          <w:rFonts w:ascii="Arial-ItalicMT" w:hAnsi="Arial-ItalicMT" w:cs="Arial-ItalicMT"/>
          <w:i/>
          <w:iCs/>
          <w:sz w:val="20"/>
          <w:szCs w:val="20"/>
          <w:lang w:val="uk-UA"/>
        </w:rPr>
        <w:t xml:space="preserve"> </w:t>
      </w:r>
    </w:p>
    <w:p w:rsidR="004F1F22" w:rsidRDefault="00563C3A" w:rsidP="00563C3A">
      <w:pPr>
        <w:pStyle w:val="Style4"/>
        <w:widowControl/>
        <w:tabs>
          <w:tab w:val="left" w:leader="dot" w:pos="8568"/>
        </w:tabs>
        <w:jc w:val="both"/>
        <w:rPr>
          <w:rStyle w:val="FontStyle12"/>
          <w:lang w:val="uk-UA" w:eastAsia="uk-UA"/>
        </w:rPr>
      </w:pPr>
      <w:r>
        <w:rPr>
          <w:rFonts w:ascii="Arial-ItalicMT" w:hAnsi="Arial-ItalicMT" w:cs="Arial-ItalicMT"/>
          <w:i/>
          <w:iCs/>
          <w:sz w:val="20"/>
          <w:szCs w:val="20"/>
          <w:lang w:val="uk-UA"/>
        </w:rPr>
        <w:t>self-government, public.</w:t>
      </w:r>
      <w:r w:rsidR="004F1F22">
        <w:rPr>
          <w:rStyle w:val="FontStyle12"/>
          <w:lang w:val="uk-UA" w:eastAsia="uk-UA"/>
        </w:rPr>
        <w:t xml:space="preserve"> </w:t>
      </w:r>
    </w:p>
    <w:p w:rsidR="004F1F22" w:rsidRDefault="004F1F22">
      <w:pPr>
        <w:pStyle w:val="Style4"/>
        <w:widowControl/>
        <w:tabs>
          <w:tab w:val="left" w:leader="dot" w:pos="8568"/>
        </w:tabs>
        <w:jc w:val="both"/>
        <w:rPr>
          <w:rStyle w:val="FontStyle12"/>
          <w:lang w:val="uk-UA" w:eastAsia="uk-UA"/>
        </w:rPr>
      </w:pPr>
      <w:r>
        <w:rPr>
          <w:rStyle w:val="FontStyle12"/>
          <w:lang w:val="uk-UA" w:eastAsia="uk-UA"/>
        </w:rPr>
        <w:t xml:space="preserve"> </w:t>
      </w:r>
    </w:p>
    <w:p w:rsidR="002E210B" w:rsidRDefault="002E210B">
      <w:pPr>
        <w:pStyle w:val="Style4"/>
        <w:widowControl/>
        <w:tabs>
          <w:tab w:val="left" w:leader="dot" w:pos="8568"/>
        </w:tabs>
        <w:jc w:val="both"/>
        <w:rPr>
          <w:rStyle w:val="FontStyle12"/>
          <w:lang w:val="uk-UA" w:eastAsia="uk-UA"/>
        </w:rPr>
      </w:pPr>
    </w:p>
    <w:p w:rsidR="004F1F22" w:rsidRDefault="00606706" w:rsidP="002E210B">
      <w:pPr>
        <w:pStyle w:val="Style2"/>
        <w:widowControl/>
        <w:spacing w:before="53" w:line="221" w:lineRule="exact"/>
        <w:rPr>
          <w:rStyle w:val="FontStyle12"/>
          <w:lang w:val="uk-UA" w:eastAsia="uk-UA"/>
        </w:rPr>
      </w:pPr>
      <w:r>
        <w:rPr>
          <w:rStyle w:val="FontStyle11"/>
          <w:lang w:val="uk-UA" w:eastAsia="uk-UA"/>
        </w:rPr>
        <w:t>Т. А. Кравченко</w:t>
      </w:r>
      <w:r w:rsidR="004F1F22">
        <w:rPr>
          <w:rStyle w:val="FontStyle11"/>
          <w:lang w:val="uk-UA" w:eastAsia="uk-UA"/>
        </w:rPr>
        <w:t xml:space="preserve"> </w:t>
      </w:r>
      <w:r>
        <w:rPr>
          <w:rStyle w:val="FontStyle12"/>
          <w:lang w:val="uk-UA" w:eastAsia="uk-UA"/>
        </w:rPr>
        <w:t>СУЧАСНІ ПІДХОДИ ДО МОДЕРНІЗАЦІЇ ЗМІСТУ НАВЧАЛЬНИХ ПРОГРАМ</w:t>
      </w:r>
      <w:r w:rsidR="00385DEC">
        <w:rPr>
          <w:rStyle w:val="FontStyle12"/>
          <w:lang w:val="uk-UA" w:eastAsia="uk-UA"/>
        </w:rPr>
        <w:t xml:space="preserve"> </w:t>
      </w:r>
      <w:r>
        <w:rPr>
          <w:rStyle w:val="FontStyle12"/>
          <w:lang w:val="uk-UA" w:eastAsia="uk-UA"/>
        </w:rPr>
        <w:t>У СИСТЕМІ ПІДВИЩЕННЯ КВАЛІФІКАЦІЇ ЩОДО ЛІДЕРСЬКОЇ ПІДГОТОВКИ</w:t>
      </w:r>
      <w:r w:rsidR="00385DEC">
        <w:rPr>
          <w:rStyle w:val="FontStyle12"/>
          <w:lang w:val="uk-UA" w:eastAsia="uk-UA"/>
        </w:rPr>
        <w:t xml:space="preserve"> </w:t>
      </w:r>
      <w:r>
        <w:rPr>
          <w:rStyle w:val="FontStyle12"/>
          <w:lang w:val="uk-UA" w:eastAsia="uk-UA"/>
        </w:rPr>
        <w:t>ДЕРЖАВНИХ СЛУЖБОВЦІВ ТА ПОСАДОВИХ ОСІБ МІСЦЕВОГО САМОВРЯДУВАННЯ</w:t>
      </w:r>
      <w:r w:rsidR="004F1F22">
        <w:rPr>
          <w:rStyle w:val="FontStyle12"/>
          <w:lang w:val="uk-UA" w:eastAsia="uk-UA"/>
        </w:rPr>
        <w:t xml:space="preserve"> </w:t>
      </w:r>
    </w:p>
    <w:p w:rsidR="002E210B" w:rsidRDefault="002E210B" w:rsidP="002E210B">
      <w:pPr>
        <w:pStyle w:val="Style2"/>
        <w:widowControl/>
        <w:spacing w:before="53" w:line="221" w:lineRule="exact"/>
        <w:rPr>
          <w:rStyle w:val="FontStyle12"/>
          <w:lang w:val="uk-UA" w:eastAsia="uk-UA"/>
        </w:rPr>
      </w:pPr>
    </w:p>
    <w:p w:rsidR="002E210B" w:rsidRDefault="002E210B" w:rsidP="002E210B">
      <w:pPr>
        <w:pStyle w:val="Style2"/>
        <w:widowControl/>
        <w:spacing w:before="53" w:line="221" w:lineRule="exact"/>
        <w:rPr>
          <w:rStyle w:val="FontStyle12"/>
          <w:lang w:val="uk-UA" w:eastAsia="uk-UA"/>
        </w:rPr>
      </w:pPr>
    </w:p>
    <w:p w:rsidR="002E210B"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Удосконалення системи підвищення кваліфікації державних службовців і посадових осіб місцевого самоврядування є одним з основних напрямів реформування державної служби, яке має</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здійснюватися з урахуванням міжнародного досвіду та відповідно до чітко визначених стандартів, адаптованих до європейських. Незважаючи на те, що в Україні діє потужна система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організацій, у яких підвищують кваліфікацію державні службовці й посадові особи місцевого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самоврядування, вона недостатньою мірою задовольняє потреби органів виконавчої влади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та органів місцевого самоврядування у високопрофесійних кадрах, здатних забезпечити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ефективність державної політики та лідерство у сфері державного управління.</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Підкреслено необхідність модернізації змісту навчальних програм у системі підвищення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кваліфікації щодо лідерської підготовки державних службовців та посадових осіб місцевого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самоврядування.</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лідерство, лідерська підготовка, державна служба, система місцевого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самоврядування, підвищення кваліфікації, державні службовці, посадові особи місцевого самоврядування, управлінська діяльність.</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3"/>
        </w:tabs>
        <w:jc w:val="both"/>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ItalicMT" w:hAnsi="Arial-ItalicMT" w:cs="Arial-ItalicMT"/>
          <w:i/>
          <w:iCs/>
          <w:sz w:val="20"/>
          <w:szCs w:val="20"/>
          <w:lang w:val="uk-UA"/>
        </w:rPr>
        <w:t>Совершенствование системы повышения квалификации государственных служащих и должностных лиц местного самоуправления является одним из основных направлений реформирования государственной службы, которое должно осуществляться с учетом международного опыта и в соответствии с четко определенными стандартами, адаптированными к</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европейским. Несмотря на то, что в Украине действует система организаций, в которых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повышают квалификацию государственные служащие и должностные лица местного самоуправления, она в недостаточной степени удовлетворяет потребности органов исполнительной власти и органов местного самоуправления в высокопрофессиональных кадрах,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способных обеспечить эффективность государственной политики и лидерство в сфере государственного управления.</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Подчеркивается необходимость модернизации содержания учебных программ в системе</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повышения квалификации в контексте лидерской подготовки государственных служащих и</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должностных лиц местного самоуправления.</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лидерство, лидерская подготовка, государственная служба, система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местного самоуправления, повышение квалификации, государственные служащие, должностные лица местного самоуправления, управленческая деятельность.</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3"/>
        </w:tabs>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Improving the system of state officials and local government officials is one of the main areas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civil service reform, which should take into account international experience and according to clearly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defined standards adapted to European. Despite the fact that Ukraine has a powerful system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organizations, which increases the training of civil servants and officials of local governments, it is not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sufficiently meet the needs of the executive authorities and local self-government in the highly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professional staff that can ensure the effectiveness of public policy and leadership in public</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management.</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Leadership is at the heart of good democratic governance (good governance), new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paradigm, the essence of which is outdated and trends of society. Leadership is recognized as a</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powerful factor in improving the management capacity and effectiveness of government.</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System training on leadership training for public officials must work through new organizational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framework, based on the principles binding, planning studies, anticipatory character study, continuity</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(during military service or implementation of the relevant authority), continuity, integrity, innovative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character, individualization differentiation and approaches to learning.</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2E210B"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Thus, the main condition for successful implementation of programs of training in leadership</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training programs is a systematic implementation of the following aspects: conceptual (defining goals,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objectives, and develop appropriate legal support), content (definition and justification of new</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meaningful context), methods (introduction of advanced techniques that meet the goals)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organizational (training and appropriate organizational measures). This should contribute to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successful modernization of the existing system of state officials and local government officials in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development and corps of professional public service leaders Ukraine.</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2E210B">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leadership, leadership training, civil service, local government system, training, civil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servants, local government officials, management activity.</w:t>
      </w:r>
      <w:r w:rsidR="004F1F22">
        <w:rPr>
          <w:rStyle w:val="FontStyle12"/>
          <w:lang w:val="uk-UA" w:eastAsia="uk-UA"/>
        </w:rPr>
        <w:t xml:space="preserve"> </w:t>
      </w:r>
    </w:p>
    <w:p w:rsidR="004F1F22" w:rsidRDefault="004F1F22">
      <w:pPr>
        <w:pStyle w:val="Style4"/>
        <w:widowControl/>
        <w:tabs>
          <w:tab w:val="left" w:leader="dot" w:pos="8573"/>
        </w:tabs>
        <w:jc w:val="both"/>
        <w:rPr>
          <w:rStyle w:val="FontStyle12"/>
          <w:lang w:val="uk-UA" w:eastAsia="uk-UA"/>
        </w:rPr>
      </w:pPr>
      <w:r>
        <w:rPr>
          <w:rStyle w:val="FontStyle12"/>
          <w:lang w:val="uk-UA" w:eastAsia="uk-UA"/>
        </w:rPr>
        <w:t xml:space="preserve"> </w:t>
      </w:r>
    </w:p>
    <w:p w:rsidR="002E210B" w:rsidRDefault="002E210B">
      <w:pPr>
        <w:pStyle w:val="Style4"/>
        <w:widowControl/>
        <w:tabs>
          <w:tab w:val="left" w:leader="dot" w:pos="8573"/>
        </w:tabs>
        <w:jc w:val="both"/>
        <w:rPr>
          <w:rStyle w:val="FontStyle12"/>
          <w:lang w:val="uk-UA" w:eastAsia="uk-UA"/>
        </w:rPr>
      </w:pPr>
    </w:p>
    <w:p w:rsidR="004F1F22" w:rsidRDefault="00606706" w:rsidP="002E210B">
      <w:pPr>
        <w:pStyle w:val="Style2"/>
        <w:widowControl/>
        <w:spacing w:before="43"/>
        <w:rPr>
          <w:rStyle w:val="FontStyle12"/>
          <w:lang w:val="uk-UA" w:eastAsia="uk-UA"/>
        </w:rPr>
      </w:pPr>
      <w:r>
        <w:rPr>
          <w:rStyle w:val="FontStyle11"/>
          <w:lang w:val="uk-UA" w:eastAsia="uk-UA"/>
        </w:rPr>
        <w:t>Я. І. Цебро</w:t>
      </w:r>
      <w:r w:rsidR="004F1F22">
        <w:rPr>
          <w:rStyle w:val="FontStyle11"/>
          <w:lang w:val="uk-UA" w:eastAsia="uk-UA"/>
        </w:rPr>
        <w:t xml:space="preserve"> </w:t>
      </w:r>
      <w:r>
        <w:rPr>
          <w:rStyle w:val="FontStyle12"/>
          <w:lang w:val="uk-UA" w:eastAsia="uk-UA"/>
        </w:rPr>
        <w:t>ДЕРЖАВНЕ УПРАВЛІННЯ КОНКУРЕНТОСПРОМОЖНІСТЮ РЕГІОНУ</w:t>
      </w:r>
      <w:r w:rsidR="004F1F22">
        <w:rPr>
          <w:rStyle w:val="FontStyle12"/>
          <w:lang w:val="uk-UA" w:eastAsia="uk-UA"/>
        </w:rPr>
        <w:t xml:space="preserve"> </w:t>
      </w:r>
    </w:p>
    <w:p w:rsidR="002E210B" w:rsidRDefault="002E210B" w:rsidP="002E210B">
      <w:pPr>
        <w:pStyle w:val="Style2"/>
        <w:widowControl/>
        <w:spacing w:before="43"/>
        <w:rPr>
          <w:rStyle w:val="FontStyle12"/>
          <w:lang w:val="uk-UA" w:eastAsia="uk-UA"/>
        </w:rPr>
      </w:pPr>
    </w:p>
    <w:p w:rsidR="002E210B" w:rsidRDefault="002E210B" w:rsidP="002E210B">
      <w:pPr>
        <w:pStyle w:val="Style2"/>
        <w:widowControl/>
        <w:spacing w:before="43"/>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розкрито проблеми державного управління регіональною конкурентоспроможністю як здатністю регіону розвивати та захищати свої конкурентні переваги. Охарактеризовано державну політику щодо підвищення рівня конкурентоспроможності територій і визначено, що це можливо лише за умови наділення органів управління регіонів необхідними повноваженнями й ресурсами для створення дієвої системи місцевого самоврядування. У зв’язку</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із цим запропоновано та обґрунтовано шляхи вдосконалення системи державного управління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конкурентоспроможністю регіонів.</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8"/>
        </w:tabs>
        <w:spacing w:before="10"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lastRenderedPageBreak/>
        <w:t xml:space="preserve">Ключові слова: </w:t>
      </w:r>
      <w:r>
        <w:rPr>
          <w:rFonts w:ascii="Arial-ItalicMT" w:hAnsi="Arial-ItalicMT" w:cs="Arial-ItalicMT"/>
          <w:i/>
          <w:iCs/>
          <w:sz w:val="20"/>
          <w:szCs w:val="20"/>
          <w:lang w:val="uk-UA"/>
        </w:rPr>
        <w:t>державна політика, державне управління, конкурентоспроможність регіонів, регіон, регіональний розвиток, державна стратегія.</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8"/>
        </w:tabs>
        <w:spacing w:before="10" w:line="240" w:lineRule="auto"/>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раскрыты проблемы государственного управления региональной конкурентоспособностью как способностью региона развивать и защищать свои конкурентные преимущества. Охарактеризована государственная политика по повышению уровня конкурентоспособности территорий и определено, что это возможно лишь при условии наделения органов управления регионов необходимыми полномочиями и ресурсами для создания действенной системы местного самоуправления. В связи с этим предложены и обоснованы пути совершенствования</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системы государственного управления конкурентоспособностью регионов.</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578"/>
        </w:tabs>
        <w:spacing w:before="10"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государственная политика, государственное управление, конкурентоспособность регионов, регион, региональное развитие, государственная стратегия.</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578"/>
        </w:tabs>
        <w:spacing w:before="10" w:line="240" w:lineRule="auto"/>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reveals the problems of public administration regional competitiveness as the region’s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ability to develop and defend their competitive advantages. Also determined that increasing regional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competitiveness requires new approaches to assessment and forecasting of regional development,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development of correlative models and management mechanisms, quality of implementation. Effective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mechanisms to ensure the competitiveness of the region can be built only with the general trends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social and territorial development and on the basis of a systematic approach that requires a high degree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regional authorities and other entities that introduces these mechanisms. This is above high</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demands on national regional governance.</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Along with this described state policy for improving competitiveness of territories, including National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Strategy for Regional Development until 2020, which provides for the establishment of good governance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 regional development, which will operate in conjunction with the policy of decentralization. As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 result, it was determined that this is possible only if the empowerment of regional authorities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necessary powers and resources and the creation of an effective system of local government. In this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connection, the author proposed and reasonably ways to improve the system of public administration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competitiveness of the region through the creation of the Department to improve the competitiveness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the region, which would be a structural unit of the regional state administration, subordinate to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head of the regional state administration</w:t>
      </w:r>
      <w:r w:rsidR="004F1F22">
        <w:rPr>
          <w:rFonts w:ascii="Arial-ItalicMT" w:hAnsi="Arial-ItalicMT" w:cs="Arial-ItalicMT"/>
          <w:i/>
          <w:iCs/>
          <w:sz w:val="20"/>
          <w:szCs w:val="20"/>
          <w:lang w:val="uk-UA"/>
        </w:rPr>
        <w:t xml:space="preserve"> </w:t>
      </w:r>
    </w:p>
    <w:p w:rsidR="002E210B" w:rsidRDefault="002E210B" w:rsidP="00563C3A">
      <w:pPr>
        <w:widowControl/>
        <w:rPr>
          <w:rFonts w:ascii="Arial-BoldItalicMT" w:hAnsi="Arial-BoldItalicMT" w:cs="Arial-BoldItalicMT"/>
          <w:b/>
          <w:bCs/>
          <w:i/>
          <w:iCs/>
          <w:sz w:val="20"/>
          <w:szCs w:val="20"/>
          <w:lang w:val="uk-UA"/>
        </w:rPr>
      </w:pPr>
    </w:p>
    <w:p w:rsidR="004F1F22" w:rsidRDefault="00563C3A" w:rsidP="002E210B">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public policy, public administration, regional competitiveness, region, regional development,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government strategy.</w:t>
      </w:r>
      <w:r w:rsidR="004F1F22">
        <w:rPr>
          <w:rStyle w:val="FontStyle12"/>
          <w:lang w:val="uk-UA" w:eastAsia="uk-UA"/>
        </w:rPr>
        <w:t xml:space="preserve"> </w:t>
      </w:r>
    </w:p>
    <w:p w:rsidR="004F1F22" w:rsidRDefault="004F1F22">
      <w:pPr>
        <w:pStyle w:val="Style4"/>
        <w:widowControl/>
        <w:tabs>
          <w:tab w:val="left" w:leader="dot" w:pos="8578"/>
        </w:tabs>
        <w:spacing w:before="10" w:line="240" w:lineRule="auto"/>
        <w:jc w:val="both"/>
        <w:rPr>
          <w:rStyle w:val="FontStyle12"/>
          <w:lang w:val="uk-UA" w:eastAsia="uk-UA"/>
        </w:rPr>
      </w:pPr>
      <w:r>
        <w:rPr>
          <w:rStyle w:val="FontStyle12"/>
          <w:lang w:val="uk-UA" w:eastAsia="uk-UA"/>
        </w:rPr>
        <w:t xml:space="preserve"> </w:t>
      </w:r>
    </w:p>
    <w:p w:rsidR="002E210B" w:rsidRDefault="002E210B">
      <w:pPr>
        <w:pStyle w:val="Style4"/>
        <w:widowControl/>
        <w:tabs>
          <w:tab w:val="left" w:leader="dot" w:pos="8578"/>
        </w:tabs>
        <w:spacing w:before="10" w:line="240" w:lineRule="auto"/>
        <w:jc w:val="both"/>
        <w:rPr>
          <w:rStyle w:val="FontStyle12"/>
          <w:lang w:val="uk-UA" w:eastAsia="uk-UA"/>
        </w:rPr>
      </w:pPr>
    </w:p>
    <w:p w:rsidR="004F1F22" w:rsidRPr="004F1F22" w:rsidRDefault="004F1F22">
      <w:pPr>
        <w:pStyle w:val="Style3"/>
        <w:widowControl/>
        <w:spacing w:line="240" w:lineRule="exact"/>
        <w:jc w:val="center"/>
        <w:rPr>
          <w:sz w:val="20"/>
          <w:szCs w:val="20"/>
          <w:lang w:val="uk-UA"/>
        </w:rPr>
      </w:pPr>
      <w:r w:rsidRPr="004F1F22">
        <w:rPr>
          <w:sz w:val="20"/>
          <w:szCs w:val="20"/>
          <w:lang w:val="uk-UA"/>
        </w:rPr>
        <w:t xml:space="preserve"> </w:t>
      </w:r>
    </w:p>
    <w:p w:rsidR="004F1F22" w:rsidRDefault="00606706">
      <w:pPr>
        <w:pStyle w:val="Style3"/>
        <w:widowControl/>
        <w:spacing w:before="10"/>
        <w:jc w:val="center"/>
        <w:rPr>
          <w:rStyle w:val="FontStyle13"/>
          <w:lang w:val="uk-UA" w:eastAsia="uk-UA"/>
        </w:rPr>
      </w:pPr>
      <w:r>
        <w:rPr>
          <w:rStyle w:val="FontStyle13"/>
          <w:lang w:val="uk-UA" w:eastAsia="uk-UA"/>
        </w:rPr>
        <w:t>СОЦІАЛЬНА І ГУМАНІТАРНА ПОЛІТИКА</w:t>
      </w:r>
      <w:r w:rsidR="004F1F22">
        <w:rPr>
          <w:rStyle w:val="FontStyle13"/>
          <w:lang w:val="uk-UA" w:eastAsia="uk-UA"/>
        </w:rPr>
        <w:t xml:space="preserve"> </w:t>
      </w:r>
    </w:p>
    <w:p w:rsidR="004F1F22" w:rsidRDefault="004F1F22">
      <w:pPr>
        <w:pStyle w:val="Style2"/>
        <w:widowControl/>
        <w:spacing w:before="67"/>
        <w:rPr>
          <w:rStyle w:val="FontStyle11"/>
          <w:lang w:val="uk-UA" w:eastAsia="uk-UA"/>
        </w:rPr>
      </w:pPr>
      <w:r>
        <w:rPr>
          <w:rStyle w:val="FontStyle11"/>
          <w:lang w:val="uk-UA" w:eastAsia="uk-UA"/>
        </w:rPr>
        <w:t xml:space="preserve"> </w:t>
      </w:r>
    </w:p>
    <w:p w:rsidR="002E210B" w:rsidRDefault="002E210B">
      <w:pPr>
        <w:pStyle w:val="Style2"/>
        <w:widowControl/>
        <w:spacing w:before="67"/>
        <w:rPr>
          <w:rStyle w:val="FontStyle11"/>
          <w:lang w:val="uk-UA" w:eastAsia="uk-UA"/>
        </w:rPr>
      </w:pPr>
    </w:p>
    <w:p w:rsidR="004F1F22" w:rsidRDefault="00606706" w:rsidP="002E210B">
      <w:pPr>
        <w:pStyle w:val="Style2"/>
        <w:widowControl/>
        <w:spacing w:before="67"/>
        <w:rPr>
          <w:rStyle w:val="FontStyle12"/>
          <w:lang w:val="uk-UA" w:eastAsia="uk-UA"/>
        </w:rPr>
      </w:pPr>
      <w:r>
        <w:rPr>
          <w:rStyle w:val="FontStyle11"/>
          <w:lang w:val="uk-UA" w:eastAsia="uk-UA"/>
        </w:rPr>
        <w:t>М. М. Білинська, Є. А. Кульгінський</w:t>
      </w:r>
      <w:r w:rsidR="004F1F22">
        <w:rPr>
          <w:rStyle w:val="FontStyle11"/>
          <w:lang w:val="uk-UA" w:eastAsia="uk-UA"/>
        </w:rPr>
        <w:t xml:space="preserve"> </w:t>
      </w:r>
      <w:r>
        <w:rPr>
          <w:rStyle w:val="FontStyle12"/>
          <w:lang w:val="uk-UA" w:eastAsia="uk-UA"/>
        </w:rPr>
        <w:t>НОВА ПАРАДИГМА ДЕРЖАВНОГО УПРАВЛІННЯ ОХОРОНОЮ ЗДОРОВ'Я УКРАЇНИ</w:t>
      </w:r>
      <w:r w:rsidR="004F1F22">
        <w:rPr>
          <w:rStyle w:val="FontStyle12"/>
          <w:lang w:val="uk-UA" w:eastAsia="uk-UA"/>
        </w:rPr>
        <w:t xml:space="preserve"> </w:t>
      </w:r>
    </w:p>
    <w:p w:rsidR="002E210B" w:rsidRDefault="002E210B" w:rsidP="002E210B">
      <w:pPr>
        <w:pStyle w:val="Style2"/>
        <w:widowControl/>
        <w:spacing w:before="67"/>
        <w:rPr>
          <w:rStyle w:val="FontStyle12"/>
          <w:lang w:val="uk-UA" w:eastAsia="uk-UA"/>
        </w:rPr>
      </w:pPr>
    </w:p>
    <w:p w:rsidR="002E210B" w:rsidRDefault="002E210B" w:rsidP="002E210B">
      <w:pPr>
        <w:pStyle w:val="Style2"/>
        <w:widowControl/>
        <w:spacing w:before="67"/>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висвітлено підходи щодо формування нової соціальної парадигми в державному управлінні охороною здоров’я, що базується на засадах гуманізму, – парадигми відповідального партнерства та антропоцентризму. Детально розглянуто основні принципи формування зазначеної парадигми та їх очікуваний вплив на запровадження реформ в управлінні охороною здоров’я України.</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453"/>
        </w:tabs>
        <w:spacing w:before="5"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Ключові слова</w:t>
      </w:r>
      <w:r>
        <w:rPr>
          <w:rFonts w:ascii="Arial-ItalicMT" w:hAnsi="Arial-ItalicMT" w:cs="Arial-ItalicMT"/>
          <w:i/>
          <w:iCs/>
          <w:sz w:val="20"/>
          <w:szCs w:val="20"/>
          <w:lang w:val="uk-UA"/>
        </w:rPr>
        <w:t>: державне управління, сфера охорони здоров’я, соціальна парадигма, відповідальне партнерство, людиноцентризм.</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453"/>
        </w:tabs>
        <w:spacing w:before="5" w:line="240" w:lineRule="auto"/>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рассмотрены подходы к формированию новой социальной парадигмы в государственном управлении здравоохранением, базирующейся на принципах гуманизма, – парадигмы ответственного партнерства и человекоцентризма. Раскрыты основные принципы</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формирования указанной парадигмы и их ожидаемое влияние на внедрение реформ в управлении здравоохранением Украины.</w:t>
      </w:r>
      <w:r w:rsidR="004F1F22">
        <w:rPr>
          <w:rFonts w:ascii="Arial-ItalicMT" w:hAnsi="Arial-ItalicMT" w:cs="Arial-ItalicMT"/>
          <w:i/>
          <w:iCs/>
          <w:sz w:val="20"/>
          <w:szCs w:val="20"/>
          <w:lang w:val="uk-UA"/>
        </w:rPr>
        <w:t xml:space="preserve"> </w:t>
      </w:r>
    </w:p>
    <w:p w:rsidR="002E210B" w:rsidRDefault="002E210B"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453"/>
        </w:tabs>
        <w:spacing w:before="5" w:line="240" w:lineRule="auto"/>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Ключевые слова</w:t>
      </w:r>
      <w:r>
        <w:rPr>
          <w:rFonts w:ascii="Arial-ItalicMT" w:hAnsi="Arial-ItalicMT" w:cs="Arial-ItalicMT"/>
          <w:i/>
          <w:iCs/>
          <w:sz w:val="20"/>
          <w:szCs w:val="20"/>
          <w:lang w:val="uk-UA"/>
        </w:rPr>
        <w:t>: государственное управление, сфера здравоохранения, социальная парадигма, ответственное партнерство, человекоцентризм.</w:t>
      </w:r>
      <w:r w:rsidR="004F1F22">
        <w:rPr>
          <w:rFonts w:ascii="Arial-ItalicMT" w:hAnsi="Arial-ItalicMT" w:cs="Arial-ItalicMT"/>
          <w:i/>
          <w:iCs/>
          <w:sz w:val="20"/>
          <w:szCs w:val="20"/>
          <w:lang w:val="uk-UA"/>
        </w:rPr>
        <w:t xml:space="preserve"> </w:t>
      </w:r>
    </w:p>
    <w:p w:rsidR="002E210B" w:rsidRDefault="002E210B" w:rsidP="00563C3A">
      <w:pPr>
        <w:pStyle w:val="Style4"/>
        <w:widowControl/>
        <w:tabs>
          <w:tab w:val="left" w:leader="dot" w:pos="8453"/>
        </w:tabs>
        <w:spacing w:before="5" w:line="240" w:lineRule="auto"/>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is dedicated to the review of approaches to the creation of a new social paradigm in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health care system management based on humanism principles. This paradigm is the one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responsible partnership and person-oriented approach. Major principles of the paradigm’s creation are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 xml:space="preserve">given in details as well as their </w:t>
      </w:r>
      <w:r>
        <w:rPr>
          <w:rFonts w:ascii="Arial-ItalicMT" w:hAnsi="Arial-ItalicMT" w:cs="Arial-ItalicMT"/>
          <w:i/>
          <w:iCs/>
          <w:sz w:val="20"/>
          <w:szCs w:val="20"/>
          <w:lang w:val="uk-UA"/>
        </w:rPr>
        <w:lastRenderedPageBreak/>
        <w:t>expected impact on implementing reforms in health care management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of Ukraine. So, now in Ukraine is a real transition from authoritarian forms of government to</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democratic forms of governance associated with the implementation of decentralization, e-government,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servisnosti and transparency.</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As for the areas of public health management, it requires not only study the positive experience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developed countries on successful reforms in this area, but the implementation of universal spiritual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values such as humanism based on individualism, solidarity, justice and freedom. Freedom can be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seen as the right to self-development of the individual who has the necessary material resources for</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life (economic, social, cultural).</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As for health care this problem it is appropriate to detail and supplement known statement that one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person’s freedom ends where the freedom of another begins. This principle should be the basis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education respect for their own health as a pledge not threaten the health of others. Therefore, reform</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health care system should be based on the adoption of preventive approaches as priority 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promoting healthy lifestyles and interpretation capabilities savings own resources at national care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about their health. These and other important aspects presented by the author in this research.</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F47191">
      <w:pPr>
        <w:widowControl/>
        <w:rPr>
          <w:rStyle w:val="FontStyle12"/>
          <w:lang w:val="uk-UA" w:eastAsia="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public administration, health care system, social paradigm, responsible partnership,</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person-oriented approach.</w:t>
      </w:r>
      <w:r w:rsidR="004F1F22">
        <w:rPr>
          <w:rStyle w:val="FontStyle12"/>
          <w:lang w:val="uk-UA" w:eastAsia="uk-UA"/>
        </w:rPr>
        <w:t xml:space="preserve"> </w:t>
      </w:r>
    </w:p>
    <w:p w:rsidR="004F1F22" w:rsidRDefault="004F1F22">
      <w:pPr>
        <w:pStyle w:val="Style4"/>
        <w:widowControl/>
        <w:tabs>
          <w:tab w:val="left" w:leader="dot" w:pos="8453"/>
        </w:tabs>
        <w:spacing w:before="5" w:line="240" w:lineRule="auto"/>
        <w:jc w:val="both"/>
        <w:rPr>
          <w:rStyle w:val="FontStyle12"/>
          <w:lang w:val="uk-UA" w:eastAsia="uk-UA"/>
        </w:rPr>
      </w:pPr>
      <w:r>
        <w:rPr>
          <w:rStyle w:val="FontStyle12"/>
          <w:lang w:val="uk-UA" w:eastAsia="uk-UA"/>
        </w:rPr>
        <w:t xml:space="preserve"> </w:t>
      </w:r>
    </w:p>
    <w:p w:rsidR="00F47191" w:rsidRDefault="00F47191">
      <w:pPr>
        <w:pStyle w:val="Style4"/>
        <w:widowControl/>
        <w:tabs>
          <w:tab w:val="left" w:leader="dot" w:pos="8453"/>
        </w:tabs>
        <w:spacing w:before="5" w:line="240" w:lineRule="auto"/>
        <w:jc w:val="both"/>
        <w:rPr>
          <w:rStyle w:val="FontStyle12"/>
          <w:lang w:val="uk-UA" w:eastAsia="uk-UA"/>
        </w:rPr>
      </w:pPr>
    </w:p>
    <w:p w:rsidR="004F1F22" w:rsidRDefault="00606706" w:rsidP="00F47191">
      <w:pPr>
        <w:pStyle w:val="Style2"/>
        <w:widowControl/>
        <w:spacing w:before="67" w:line="216" w:lineRule="exact"/>
        <w:rPr>
          <w:rStyle w:val="FontStyle12"/>
          <w:lang w:val="uk-UA" w:eastAsia="uk-UA"/>
        </w:rPr>
      </w:pPr>
      <w:r>
        <w:rPr>
          <w:rStyle w:val="FontStyle11"/>
          <w:lang w:val="uk-UA" w:eastAsia="uk-UA"/>
        </w:rPr>
        <w:t>Н. Б. Ларіна</w:t>
      </w:r>
      <w:r w:rsidR="004F1F22">
        <w:rPr>
          <w:rStyle w:val="FontStyle11"/>
          <w:lang w:val="uk-UA" w:eastAsia="uk-UA"/>
        </w:rPr>
        <w:t xml:space="preserve"> </w:t>
      </w:r>
      <w:r>
        <w:rPr>
          <w:rStyle w:val="FontStyle12"/>
          <w:lang w:val="uk-UA" w:eastAsia="uk-UA"/>
        </w:rPr>
        <w:t>СОЦІАЛЬНА ПОЛІТИКА: ВІД СИСТЕМИ СОЦІАЛЬНОГО ЗАБЕЗПЕЧЕННЯ</w:t>
      </w:r>
      <w:r w:rsidR="00385DEC">
        <w:rPr>
          <w:rStyle w:val="FontStyle12"/>
          <w:lang w:val="uk-UA" w:eastAsia="uk-UA"/>
        </w:rPr>
        <w:t xml:space="preserve"> </w:t>
      </w:r>
      <w:r>
        <w:rPr>
          <w:rStyle w:val="FontStyle12"/>
          <w:lang w:val="uk-UA" w:eastAsia="uk-UA"/>
        </w:rPr>
        <w:t>ДО НОВОЇ ПАРАДИГМИ РОЗВИТКУ</w:t>
      </w:r>
      <w:r w:rsidR="004F1F22">
        <w:rPr>
          <w:rStyle w:val="FontStyle12"/>
          <w:lang w:val="uk-UA" w:eastAsia="uk-UA"/>
        </w:rPr>
        <w:t xml:space="preserve"> </w:t>
      </w:r>
    </w:p>
    <w:p w:rsidR="00F47191" w:rsidRDefault="00F47191" w:rsidP="00385DEC">
      <w:pPr>
        <w:pStyle w:val="Style4"/>
        <w:widowControl/>
        <w:spacing w:before="5" w:line="216" w:lineRule="exact"/>
        <w:rPr>
          <w:rStyle w:val="FontStyle12"/>
          <w:lang w:val="uk-UA" w:eastAsia="uk-UA"/>
        </w:rPr>
      </w:pPr>
    </w:p>
    <w:p w:rsidR="00F47191" w:rsidRDefault="00F47191" w:rsidP="00385DEC">
      <w:pPr>
        <w:pStyle w:val="Style4"/>
        <w:widowControl/>
        <w:spacing w:before="5" w:line="216"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висвітлено особливості соціальної політики в сучасних державах в умовах глобалізаційних процесів, можливості застосування політичного маркетингу в розвитку Української держави. Проаналізовано поняття “соціальна політика”, “вирішення політичних</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конфліктів”. Розглянуто політичні передумови та чинники внутрішньополітичних стратегій</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України, проблеми реалізації політичних стратегій залежно від моделей демократизації.</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F47191">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ефективність, соціальна політика, соціалізація, соціалізаційна ефективність</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політичних систем, соціальна держава, соціальна модель соціальної політики, політичний маркетинг.</w:t>
      </w:r>
      <w:r w:rsidR="004F1F22">
        <w:rPr>
          <w:rFonts w:ascii="Arial-ItalicMT" w:hAnsi="Arial-ItalicMT" w:cs="Arial-ItalicMT"/>
          <w:i/>
          <w:iCs/>
          <w:sz w:val="20"/>
          <w:szCs w:val="20"/>
          <w:lang w:val="uk-UA"/>
        </w:rPr>
        <w:t xml:space="preserve"> </w:t>
      </w:r>
    </w:p>
    <w:p w:rsidR="00F47191" w:rsidRDefault="00F47191" w:rsidP="00F47191">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В статье освещены особенности социальной политики в современных государствах в</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условиях глобализационных процессов, возможности применения политического маркетинка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в развитии украинского государства. Проанализированы понятия “социальная политика”,</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“разрешение политических конфликтов”. Рассмотрены политические предпосылки и факторы политических стратегий Украины, проблемы реализации политических стратегий в зависимости от моделей демократизации.</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эффективность, социальная политика, социализация, социализационная</w:t>
      </w:r>
      <w:r w:rsidR="004F1F22">
        <w:rPr>
          <w:rFonts w:ascii="Arial-ItalicMT" w:hAnsi="Arial-ItalicMT" w:cs="Arial-ItalicMT"/>
          <w:i/>
          <w:iCs/>
          <w:sz w:val="20"/>
          <w:szCs w:val="20"/>
          <w:lang w:val="uk-UA"/>
        </w:rPr>
        <w:t xml:space="preserve"> </w:t>
      </w:r>
    </w:p>
    <w:p w:rsidR="004F1F22" w:rsidRDefault="00563C3A" w:rsidP="00563C3A">
      <w:pPr>
        <w:pStyle w:val="Style4"/>
        <w:widowControl/>
        <w:tabs>
          <w:tab w:val="left" w:leader="dot" w:pos="8467"/>
        </w:tabs>
        <w:spacing w:line="216" w:lineRule="exact"/>
        <w:jc w:val="both"/>
        <w:rPr>
          <w:rFonts w:ascii="Arial-ItalicMT" w:hAnsi="Arial-ItalicMT" w:cs="Arial-ItalicMT"/>
          <w:i/>
          <w:iCs/>
          <w:sz w:val="20"/>
          <w:szCs w:val="20"/>
          <w:lang w:val="uk-UA"/>
        </w:rPr>
      </w:pPr>
      <w:r>
        <w:rPr>
          <w:rFonts w:ascii="Arial-ItalicMT" w:hAnsi="Arial-ItalicMT" w:cs="Arial-ItalicMT"/>
          <w:i/>
          <w:iCs/>
          <w:sz w:val="20"/>
          <w:szCs w:val="20"/>
          <w:lang w:val="uk-UA"/>
        </w:rPr>
        <w:t>эффективность политических систем, модель социальной политики, политический маркетинг.</w:t>
      </w:r>
      <w:r w:rsidR="004F1F22">
        <w:rPr>
          <w:rFonts w:ascii="Arial-ItalicMT" w:hAnsi="Arial-ItalicMT" w:cs="Arial-ItalicMT"/>
          <w:i/>
          <w:iCs/>
          <w:sz w:val="20"/>
          <w:szCs w:val="20"/>
          <w:lang w:val="uk-UA"/>
        </w:rPr>
        <w:t xml:space="preserve"> </w:t>
      </w:r>
    </w:p>
    <w:p w:rsidR="00F47191" w:rsidRDefault="00F47191" w:rsidP="00563C3A">
      <w:pPr>
        <w:pStyle w:val="Style4"/>
        <w:widowControl/>
        <w:tabs>
          <w:tab w:val="left" w:leader="dot" w:pos="8467"/>
        </w:tabs>
        <w:spacing w:line="216" w:lineRule="exact"/>
        <w:jc w:val="both"/>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article is about following aspects: political еffectiveness of social politics upon conditions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market transition: problème of socialization of économie development. The term „social dimension”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introduced into the scholar language a few years ago has embraced all the social problems as well as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the theory and practice of social planning. The social integration not only joins the general process but</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becomes the priority of the 21st century capable of becoming a connecting link of all aspects of the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integration, moreover, of influencing their efficiency and progressive development.</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Effectiveness of the social policy defines the deepening of theoretical and methodical, as s well as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organizational basis of their regulation mechanisms’ development on the ground of social responsibility’s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increasing and providing a social stability at the state’s, society’s and individual’s level.</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criterion for the social policy’s effectiveness is increasing of the state’s, business’s and individual’s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social responsibility for population’s and state’s immunity to social perturbation, change of social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economic development factors, social safety.</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criterion for the effectiveness of the conservative, social and democratic, as well as liberal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models of a social state is providing of a social safety for the whole society and an individual, which is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implemented through social policy of the state and regions, directed to the realization of interconnected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protection and development functions.</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Factors of social policy effectiveness are, for example, individual wellbeing’s level, educational and</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professional level, health state, age category, general culture level, psychophysiological characteristics,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individual values and life priorities system.</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The criterion for the effectiveness is the social partnership’s level of state administration bodies, of</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business structures and of local self-administration bodies, which are including: keeping of the leading</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state’s role in the providing and assurance of all citizen’s rights; wide implementation of state function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as a mediate in the social dialogue; increasing of business’s social responsibility and business structures’</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interest in the solution of territory social problems; realization by the local self-administration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functions of implementation of competences (own and delegated by the state) of population’s social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security, of will expression’s factor and citizen’s rights’ realization, of unifying idea as a factor of selforganization</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and increase of population’s social activity and social responsibility; formation of new social</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model of partners interaction for overcoming of taking an individual out of the social life</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F47191">
      <w:pPr>
        <w:widowControl/>
        <w:rPr>
          <w:rStyle w:val="FontStyle12"/>
          <w:lang w:val="uk-UA" w:eastAsia="uk-UA"/>
        </w:rPr>
      </w:pPr>
      <w:r>
        <w:rPr>
          <w:rFonts w:ascii="Arial-BoldItalicMT" w:hAnsi="Arial-BoldItalicMT" w:cs="Arial-BoldItalicMT"/>
          <w:b/>
          <w:bCs/>
          <w:i/>
          <w:iCs/>
          <w:sz w:val="20"/>
          <w:szCs w:val="20"/>
          <w:lang w:val="uk-UA"/>
        </w:rPr>
        <w:t>Key words</w:t>
      </w:r>
      <w:r>
        <w:rPr>
          <w:rFonts w:ascii="Arial-ItalicMT" w:hAnsi="Arial-ItalicMT" w:cs="Arial-ItalicMT"/>
          <w:i/>
          <w:iCs/>
          <w:sz w:val="20"/>
          <w:szCs w:val="20"/>
          <w:lang w:val="uk-UA"/>
        </w:rPr>
        <w:t>: social state, social policy, social partnership, democratic political regime, legal state,</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liberal state, social democracy.</w:t>
      </w:r>
      <w:r w:rsidR="004F1F22">
        <w:rPr>
          <w:rStyle w:val="FontStyle12"/>
          <w:lang w:val="uk-UA" w:eastAsia="uk-UA"/>
        </w:rPr>
        <w:t xml:space="preserve"> </w:t>
      </w:r>
    </w:p>
    <w:p w:rsidR="004F1F22" w:rsidRDefault="004F1F22">
      <w:pPr>
        <w:pStyle w:val="Style4"/>
        <w:widowControl/>
        <w:tabs>
          <w:tab w:val="left" w:leader="dot" w:pos="8467"/>
        </w:tabs>
        <w:spacing w:line="216" w:lineRule="exact"/>
        <w:jc w:val="both"/>
        <w:rPr>
          <w:rStyle w:val="FontStyle12"/>
          <w:lang w:val="uk-UA" w:eastAsia="uk-UA"/>
        </w:rPr>
      </w:pPr>
      <w:r>
        <w:rPr>
          <w:rStyle w:val="FontStyle12"/>
          <w:lang w:val="uk-UA" w:eastAsia="uk-UA"/>
        </w:rPr>
        <w:t xml:space="preserve"> </w:t>
      </w:r>
    </w:p>
    <w:p w:rsidR="00F47191" w:rsidRDefault="00F47191">
      <w:pPr>
        <w:pStyle w:val="Style4"/>
        <w:widowControl/>
        <w:tabs>
          <w:tab w:val="left" w:leader="dot" w:pos="8467"/>
        </w:tabs>
        <w:spacing w:line="216" w:lineRule="exact"/>
        <w:jc w:val="both"/>
        <w:rPr>
          <w:rStyle w:val="FontStyle12"/>
          <w:lang w:val="uk-UA" w:eastAsia="uk-UA"/>
        </w:rPr>
      </w:pPr>
    </w:p>
    <w:p w:rsidR="004F1F22" w:rsidRDefault="00606706" w:rsidP="00F47191">
      <w:pPr>
        <w:pStyle w:val="Style2"/>
        <w:widowControl/>
        <w:spacing w:before="62" w:line="221" w:lineRule="exact"/>
        <w:rPr>
          <w:rStyle w:val="FontStyle12"/>
          <w:lang w:val="uk-UA" w:eastAsia="uk-UA"/>
        </w:rPr>
      </w:pPr>
      <w:r>
        <w:rPr>
          <w:rStyle w:val="FontStyle11"/>
          <w:lang w:val="uk-UA" w:eastAsia="uk-UA"/>
        </w:rPr>
        <w:t>Є. Ю. Ткач</w:t>
      </w:r>
      <w:r w:rsidR="004F1F22">
        <w:rPr>
          <w:rStyle w:val="FontStyle11"/>
          <w:lang w:val="uk-UA" w:eastAsia="uk-UA"/>
        </w:rPr>
        <w:t xml:space="preserve"> </w:t>
      </w:r>
      <w:r>
        <w:rPr>
          <w:rStyle w:val="FontStyle12"/>
          <w:lang w:val="uk-UA" w:eastAsia="uk-UA"/>
        </w:rPr>
        <w:t>ПІДВИЩЕННЯ ЕФЕКТИВНОСТІ ФУНКЦІОНУВАННЯ</w:t>
      </w:r>
      <w:r w:rsidR="00385DEC">
        <w:rPr>
          <w:rStyle w:val="FontStyle12"/>
          <w:lang w:val="uk-UA" w:eastAsia="uk-UA"/>
        </w:rPr>
        <w:t xml:space="preserve"> </w:t>
      </w:r>
      <w:r>
        <w:rPr>
          <w:rStyle w:val="FontStyle12"/>
          <w:lang w:val="uk-UA" w:eastAsia="uk-UA"/>
        </w:rPr>
        <w:t>СИСТЕМИ ОХОРОНИ ЗДОРОВ'Я В УКРАЇНІ</w:t>
      </w:r>
      <w:r w:rsidR="004F1F22">
        <w:rPr>
          <w:rStyle w:val="FontStyle12"/>
          <w:lang w:val="uk-UA" w:eastAsia="uk-UA"/>
        </w:rPr>
        <w:t xml:space="preserve"> </w:t>
      </w:r>
    </w:p>
    <w:p w:rsidR="00F47191" w:rsidRDefault="00F47191" w:rsidP="00F47191">
      <w:pPr>
        <w:pStyle w:val="Style2"/>
        <w:widowControl/>
        <w:spacing w:before="62" w:line="221" w:lineRule="exact"/>
        <w:rPr>
          <w:rStyle w:val="FontStyle12"/>
          <w:lang w:val="uk-UA" w:eastAsia="uk-UA"/>
        </w:rPr>
      </w:pPr>
    </w:p>
    <w:p w:rsidR="00F47191" w:rsidRDefault="00F47191" w:rsidP="00F47191">
      <w:pPr>
        <w:pStyle w:val="Style2"/>
        <w:widowControl/>
        <w:spacing w:before="62" w:line="221" w:lineRule="exact"/>
        <w:rPr>
          <w:rStyle w:val="FontStyle12"/>
          <w:lang w:val="uk-UA" w:eastAsia="uk-UA"/>
        </w:rPr>
      </w:pPr>
    </w:p>
    <w:p w:rsidR="004F1F22" w:rsidRDefault="00563C3A" w:rsidP="00563C3A">
      <w:pPr>
        <w:widowControl/>
        <w:rPr>
          <w:rFonts w:ascii="Arial-ItalicMT" w:hAnsi="Arial-ItalicMT" w:cs="Arial-ItalicMT"/>
          <w:i/>
          <w:iCs/>
          <w:sz w:val="20"/>
          <w:szCs w:val="20"/>
          <w:lang w:val="uk-UA"/>
        </w:rPr>
      </w:pPr>
      <w:r>
        <w:rPr>
          <w:rFonts w:ascii="Arial-ItalicMT" w:hAnsi="Arial-ItalicMT" w:cs="Arial-ItalicMT"/>
          <w:i/>
          <w:iCs/>
          <w:sz w:val="20"/>
          <w:szCs w:val="20"/>
          <w:lang w:val="uk-UA"/>
        </w:rPr>
        <w:t>У статті досліджено заходи щодо посилення соціального захисту населення, які пов’язані</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з ефективним функціонуванням галузі охорони здоров’я. Запропоновано організаційну структуру системи медичної допомоги. З’ясовано чинники, що зумовлюють нерівність у доступі до</w:t>
      </w:r>
      <w:r w:rsidR="004F1F22">
        <w:rPr>
          <w:rFonts w:ascii="Arial-ItalicMT" w:hAnsi="Arial-ItalicMT" w:cs="Arial-ItalicMT"/>
          <w:i/>
          <w:iCs/>
          <w:sz w:val="20"/>
          <w:szCs w:val="20"/>
          <w:lang w:val="uk-UA"/>
        </w:rPr>
        <w:t xml:space="preserve"> </w:t>
      </w:r>
      <w:r>
        <w:rPr>
          <w:rFonts w:ascii="Arial-ItalicMT" w:hAnsi="Arial-ItalicMT" w:cs="Arial-ItalicMT"/>
          <w:i/>
          <w:iCs/>
          <w:sz w:val="20"/>
          <w:szCs w:val="20"/>
          <w:lang w:val="uk-UA"/>
        </w:rPr>
        <w:t>послуг охорони здоров’я.</w:t>
      </w:r>
      <w:r w:rsidR="004F1F22">
        <w:rPr>
          <w:rFonts w:ascii="Arial-ItalicMT" w:hAnsi="Arial-ItalicMT" w:cs="Arial-ItalicMT"/>
          <w:i/>
          <w:iCs/>
          <w:sz w:val="20"/>
          <w:szCs w:val="20"/>
          <w:lang w:val="uk-UA"/>
        </w:rPr>
        <w:t xml:space="preserve"> </w:t>
      </w:r>
    </w:p>
    <w:p w:rsidR="00F47191" w:rsidRDefault="00F47191" w:rsidP="00563C3A">
      <w:pPr>
        <w:widowControl/>
        <w:rPr>
          <w:rFonts w:ascii="Arial-ItalicMT" w:hAnsi="Arial-ItalicMT" w:cs="Arial-ItalicMT"/>
          <w:i/>
          <w:iCs/>
          <w:sz w:val="20"/>
          <w:szCs w:val="20"/>
          <w:lang w:val="uk-UA"/>
        </w:rPr>
      </w:pPr>
    </w:p>
    <w:p w:rsidR="004F1F22" w:rsidRDefault="00563C3A" w:rsidP="00563C3A">
      <w:pPr>
        <w:pStyle w:val="Style4"/>
        <w:widowControl/>
        <w:tabs>
          <w:tab w:val="left" w:leader="dot" w:pos="8462"/>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Ключові слова: </w:t>
      </w:r>
      <w:r>
        <w:rPr>
          <w:rFonts w:ascii="Arial-ItalicMT" w:hAnsi="Arial-ItalicMT" w:cs="Arial-ItalicMT"/>
          <w:i/>
          <w:iCs/>
          <w:sz w:val="20"/>
          <w:szCs w:val="20"/>
          <w:lang w:val="uk-UA"/>
        </w:rPr>
        <w:t>охорона здоров’я, ефективність, модернізація, медичне обслуговування, чинники, соціально-економічна політика.</w:t>
      </w:r>
      <w:r w:rsidR="004F1F22">
        <w:rPr>
          <w:rFonts w:ascii="Arial-ItalicMT" w:hAnsi="Arial-ItalicMT" w:cs="Arial-ItalicMT"/>
          <w:i/>
          <w:iCs/>
          <w:sz w:val="20"/>
          <w:szCs w:val="20"/>
          <w:lang w:val="uk-UA"/>
        </w:rPr>
        <w:t xml:space="preserve"> </w:t>
      </w:r>
    </w:p>
    <w:p w:rsidR="00F47191" w:rsidRDefault="00F47191" w:rsidP="00563C3A">
      <w:pPr>
        <w:pStyle w:val="Style4"/>
        <w:widowControl/>
        <w:tabs>
          <w:tab w:val="left" w:leader="dot" w:pos="8462"/>
        </w:tabs>
        <w:jc w:val="both"/>
        <w:rPr>
          <w:rFonts w:ascii="Arial-ItalicMT" w:hAnsi="Arial-ItalicMT" w:cs="Arial-ItalicMT"/>
          <w:i/>
          <w:iCs/>
          <w:sz w:val="20"/>
          <w:szCs w:val="20"/>
          <w:lang w:val="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 xml:space="preserve">В статье исследованы меры по усилению социальной защиты населения, связанные с эффективным функционированием здравоохранения. Предложена организационная структура системы медицинской помощи. Выяснены факторы, обусловливающие неравенство в доступе к услугам здравоохранения. </w:t>
      </w:r>
    </w:p>
    <w:p w:rsidR="00F47191" w:rsidRDefault="00F47191" w:rsidP="004F1F22">
      <w:pPr>
        <w:widowControl/>
        <w:rPr>
          <w:rFonts w:ascii="Arial-ItalicMT" w:hAnsi="Arial-ItalicMT" w:cs="Arial-ItalicMT"/>
          <w:i/>
          <w:iCs/>
          <w:sz w:val="20"/>
          <w:szCs w:val="20"/>
          <w:lang w:val="uk-UA"/>
        </w:rPr>
      </w:pPr>
    </w:p>
    <w:p w:rsidR="004F1F22" w:rsidRDefault="004F1F22" w:rsidP="004F1F22">
      <w:pPr>
        <w:pStyle w:val="Style4"/>
        <w:widowControl/>
        <w:tabs>
          <w:tab w:val="left" w:leader="dot" w:pos="8462"/>
        </w:tabs>
        <w:jc w:val="both"/>
        <w:rPr>
          <w:rStyle w:val="FontStyle12"/>
          <w:lang w:val="uk-UA" w:eastAsia="uk-UA"/>
        </w:rPr>
      </w:pPr>
      <w:r>
        <w:rPr>
          <w:rFonts w:ascii="Arial-BoldItalicMT" w:hAnsi="Arial-BoldItalicMT" w:cs="Arial-BoldItalicMT"/>
          <w:b/>
          <w:bCs/>
          <w:i/>
          <w:iCs/>
          <w:sz w:val="20"/>
          <w:szCs w:val="20"/>
          <w:lang w:val="uk-UA"/>
        </w:rPr>
        <w:t xml:space="preserve">Ключевые слова: </w:t>
      </w:r>
      <w:r>
        <w:rPr>
          <w:rFonts w:ascii="Arial-ItalicMT" w:hAnsi="Arial-ItalicMT" w:cs="Arial-ItalicMT"/>
          <w:i/>
          <w:iCs/>
          <w:sz w:val="20"/>
          <w:szCs w:val="20"/>
          <w:lang w:val="uk-UA"/>
        </w:rPr>
        <w:t>здравоохранение, эффективность, модернизация, медицинское обслуживание, факторы, социально-экономическая политика.</w:t>
      </w:r>
      <w:r>
        <w:rPr>
          <w:rStyle w:val="FontStyle12"/>
          <w:lang w:val="uk-UA" w:eastAsia="uk-UA"/>
        </w:rPr>
        <w:t xml:space="preserve"> </w:t>
      </w:r>
    </w:p>
    <w:p w:rsidR="00F47191" w:rsidRDefault="00F47191" w:rsidP="004F1F22">
      <w:pPr>
        <w:pStyle w:val="Style4"/>
        <w:widowControl/>
        <w:tabs>
          <w:tab w:val="left" w:leader="dot" w:pos="8462"/>
        </w:tabs>
        <w:jc w:val="both"/>
        <w:rPr>
          <w:rStyle w:val="FontStyle12"/>
          <w:lang w:val="uk-UA" w:eastAsia="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 xml:space="preserve">The article study measures to strengthen social protection related to the effective functioning of the health sector. The organizational structure of the healthcare system. Elucidated the factors that contribute to inequality in access to health services. </w:t>
      </w:r>
    </w:p>
    <w:p w:rsidR="00F47191" w:rsidRDefault="00F47191" w:rsidP="004F1F22">
      <w:pPr>
        <w:widowControl/>
        <w:rPr>
          <w:rFonts w:ascii="Arial-ItalicMT" w:hAnsi="Arial-ItalicMT" w:cs="Arial-ItalicMT"/>
          <w:i/>
          <w:iCs/>
          <w:sz w:val="20"/>
          <w:szCs w:val="20"/>
          <w:lang w:val="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 xml:space="preserve">The transition of the health system in Ukraine is accompanied by a new quality of large-scale systemic changes the management of the sector, aimed at ensuring the coherence of mechanisms for the implementation of key system functions - protection of public health. Efficiency upgrading health depends on the use of modern methods of branch management, which is built on the principles of strategic management and includes a set of targeted policy documents that implement a national policy on demographics, health, improving accessibility and quality of care. Since independence, Ukraine theoretical and practical aspects of health care have been the object of active research local scientists. </w:t>
      </w:r>
    </w:p>
    <w:p w:rsidR="00F47191" w:rsidRDefault="00F47191" w:rsidP="004F1F22">
      <w:pPr>
        <w:widowControl/>
        <w:rPr>
          <w:rFonts w:ascii="Arial-ItalicMT" w:hAnsi="Arial-ItalicMT" w:cs="Arial-ItalicMT"/>
          <w:i/>
          <w:iCs/>
          <w:sz w:val="20"/>
          <w:szCs w:val="20"/>
          <w:lang w:val="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 xml:space="preserve">Of primary importance is the problem solving inequalities in health care provision to vulnerable households with certain financial protection from excessive expenses in case of illness. Such measures may include: vouchers for drugs (as for the purchase of drugs account for the largest share of expenditures related to OOP) tax exemptions for non-medical facilities that provide free medical services to more than a basic amount of vulnerable individuals; concessional loans to the treatment or recovery. </w:t>
      </w:r>
    </w:p>
    <w:p w:rsidR="00F47191" w:rsidRDefault="00F47191" w:rsidP="004F1F22">
      <w:pPr>
        <w:widowControl/>
        <w:rPr>
          <w:rFonts w:ascii="Arial-ItalicMT" w:hAnsi="Arial-ItalicMT" w:cs="Arial-ItalicMT"/>
          <w:i/>
          <w:iCs/>
          <w:sz w:val="20"/>
          <w:szCs w:val="20"/>
          <w:lang w:val="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t xml:space="preserve">In general, enhance social protection and promote the introduction of mandatory health insurance to preserve and improve the free basic health care system and the formation mechanisms of redistribution of funds received from paid services in the health sector, to finance emergency care. </w:t>
      </w:r>
    </w:p>
    <w:p w:rsidR="00F47191" w:rsidRDefault="00F47191" w:rsidP="004F1F22">
      <w:pPr>
        <w:widowControl/>
        <w:rPr>
          <w:rFonts w:ascii="Arial-ItalicMT" w:hAnsi="Arial-ItalicMT" w:cs="Arial-ItalicMT"/>
          <w:i/>
          <w:iCs/>
          <w:sz w:val="20"/>
          <w:szCs w:val="20"/>
          <w:lang w:val="uk-UA"/>
        </w:rPr>
      </w:pPr>
    </w:p>
    <w:p w:rsidR="004F1F22" w:rsidRDefault="004F1F22" w:rsidP="004F1F22">
      <w:pPr>
        <w:widowControl/>
        <w:rPr>
          <w:rFonts w:ascii="Arial-ItalicMT" w:hAnsi="Arial-ItalicMT" w:cs="Arial-ItalicMT"/>
          <w:i/>
          <w:iCs/>
          <w:sz w:val="20"/>
          <w:szCs w:val="20"/>
          <w:lang w:val="uk-UA"/>
        </w:rPr>
      </w:pPr>
      <w:r>
        <w:rPr>
          <w:rFonts w:ascii="Arial-ItalicMT" w:hAnsi="Arial-ItalicMT" w:cs="Arial-ItalicMT"/>
          <w:i/>
          <w:iCs/>
          <w:sz w:val="20"/>
          <w:szCs w:val="20"/>
          <w:lang w:val="uk-UA"/>
        </w:rPr>
        <w:lastRenderedPageBreak/>
        <w:t xml:space="preserve">The effective functioning of health is impossible without its proper funding. However, simply increasing public spending on health care will not increase the effectiveness of its funding no real reform of the sector and improved methods of management. </w:t>
      </w:r>
    </w:p>
    <w:p w:rsidR="00F47191" w:rsidRDefault="00F47191" w:rsidP="004F1F22">
      <w:pPr>
        <w:widowControl/>
        <w:rPr>
          <w:rFonts w:ascii="Arial-ItalicMT" w:hAnsi="Arial-ItalicMT" w:cs="Arial-ItalicMT"/>
          <w:i/>
          <w:iCs/>
          <w:sz w:val="20"/>
          <w:szCs w:val="20"/>
          <w:lang w:val="uk-UA"/>
        </w:rPr>
      </w:pPr>
    </w:p>
    <w:p w:rsidR="004F1F22" w:rsidRDefault="004F1F22" w:rsidP="004F1F22">
      <w:pPr>
        <w:pStyle w:val="Style4"/>
        <w:widowControl/>
        <w:tabs>
          <w:tab w:val="left" w:leader="dot" w:pos="8462"/>
        </w:tabs>
        <w:jc w:val="both"/>
        <w:rPr>
          <w:rFonts w:ascii="Arial-ItalicMT" w:hAnsi="Arial-ItalicMT" w:cs="Arial-ItalicMT"/>
          <w:i/>
          <w:iCs/>
          <w:sz w:val="20"/>
          <w:szCs w:val="20"/>
          <w:lang w:val="uk-UA"/>
        </w:rPr>
      </w:pPr>
      <w:r>
        <w:rPr>
          <w:rFonts w:ascii="Arial-BoldItalicMT" w:hAnsi="Arial-BoldItalicMT" w:cs="Arial-BoldItalicMT"/>
          <w:b/>
          <w:bCs/>
          <w:i/>
          <w:iCs/>
          <w:sz w:val="20"/>
          <w:szCs w:val="20"/>
          <w:lang w:val="uk-UA"/>
        </w:rPr>
        <w:t xml:space="preserve">Key words: </w:t>
      </w:r>
      <w:r>
        <w:rPr>
          <w:rFonts w:ascii="Arial-ItalicMT" w:hAnsi="Arial-ItalicMT" w:cs="Arial-ItalicMT"/>
          <w:i/>
          <w:iCs/>
          <w:sz w:val="20"/>
          <w:szCs w:val="20"/>
          <w:lang w:val="uk-UA"/>
        </w:rPr>
        <w:t xml:space="preserve">health, efficiency, modernization, health care, factors, socio-economic policy. </w:t>
      </w:r>
    </w:p>
    <w:p w:rsidR="004F1F22" w:rsidRDefault="004F1F22" w:rsidP="004F1F22">
      <w:pPr>
        <w:pStyle w:val="Style4"/>
        <w:widowControl/>
        <w:tabs>
          <w:tab w:val="left" w:leader="dot" w:pos="8462"/>
        </w:tabs>
        <w:jc w:val="both"/>
        <w:rPr>
          <w:sz w:val="20"/>
          <w:szCs w:val="20"/>
          <w:lang w:val="en-US"/>
        </w:rPr>
      </w:pPr>
      <w:r>
        <w:rPr>
          <w:sz w:val="20"/>
          <w:szCs w:val="20"/>
          <w:lang w:val="en-US"/>
        </w:rPr>
        <w:t xml:space="preserve"> </w:t>
      </w:r>
    </w:p>
    <w:p w:rsidR="00F47191" w:rsidRDefault="00F47191" w:rsidP="004F1F22">
      <w:pPr>
        <w:pStyle w:val="Style4"/>
        <w:widowControl/>
        <w:tabs>
          <w:tab w:val="left" w:leader="dot" w:pos="8462"/>
        </w:tabs>
        <w:jc w:val="both"/>
        <w:rPr>
          <w:sz w:val="20"/>
          <w:szCs w:val="20"/>
          <w:lang w:val="en-US"/>
        </w:rPr>
      </w:pPr>
    </w:p>
    <w:p w:rsidR="004F1F22" w:rsidRDefault="00606706">
      <w:pPr>
        <w:pStyle w:val="Style3"/>
        <w:widowControl/>
        <w:spacing w:before="5"/>
        <w:jc w:val="center"/>
        <w:rPr>
          <w:rStyle w:val="FontStyle13"/>
          <w:lang w:val="uk-UA" w:eastAsia="uk-UA"/>
        </w:rPr>
      </w:pPr>
      <w:r>
        <w:rPr>
          <w:rStyle w:val="FontStyle13"/>
          <w:lang w:val="uk-UA" w:eastAsia="uk-UA"/>
        </w:rPr>
        <w:t>РЕЦЕНЗІЯ</w:t>
      </w:r>
      <w:r w:rsidR="004F1F22">
        <w:rPr>
          <w:rStyle w:val="FontStyle13"/>
          <w:lang w:val="uk-UA" w:eastAsia="uk-UA"/>
        </w:rPr>
        <w:t xml:space="preserve"> </w:t>
      </w:r>
    </w:p>
    <w:p w:rsidR="004F1F22" w:rsidRDefault="004F1F22">
      <w:pPr>
        <w:pStyle w:val="Style2"/>
        <w:widowControl/>
        <w:spacing w:before="58" w:line="221" w:lineRule="exact"/>
        <w:rPr>
          <w:rStyle w:val="FontStyle11"/>
          <w:lang w:val="uk-UA" w:eastAsia="uk-UA"/>
        </w:rPr>
      </w:pPr>
      <w:r>
        <w:rPr>
          <w:rStyle w:val="FontStyle11"/>
          <w:lang w:val="uk-UA" w:eastAsia="uk-UA"/>
        </w:rPr>
        <w:t xml:space="preserve"> </w:t>
      </w:r>
    </w:p>
    <w:p w:rsidR="00F47191" w:rsidRDefault="00F47191">
      <w:pPr>
        <w:pStyle w:val="Style2"/>
        <w:widowControl/>
        <w:spacing w:before="58" w:line="221" w:lineRule="exact"/>
        <w:rPr>
          <w:rStyle w:val="FontStyle11"/>
          <w:lang w:val="uk-UA" w:eastAsia="uk-UA"/>
        </w:rPr>
      </w:pPr>
    </w:p>
    <w:p w:rsidR="004F1F22" w:rsidRDefault="00606706" w:rsidP="00F47191">
      <w:pPr>
        <w:pStyle w:val="Style2"/>
        <w:widowControl/>
        <w:spacing w:before="58" w:line="221" w:lineRule="exact"/>
        <w:rPr>
          <w:rStyle w:val="FontStyle12"/>
          <w:lang w:val="uk-UA" w:eastAsia="uk-UA"/>
        </w:rPr>
      </w:pPr>
      <w:r>
        <w:rPr>
          <w:rStyle w:val="FontStyle11"/>
          <w:lang w:val="uk-UA" w:eastAsia="uk-UA"/>
        </w:rPr>
        <w:t>Н. В. Дацій</w:t>
      </w:r>
      <w:r w:rsidR="004F1F22">
        <w:rPr>
          <w:rStyle w:val="FontStyle11"/>
          <w:lang w:val="uk-UA" w:eastAsia="uk-UA"/>
        </w:rPr>
        <w:t xml:space="preserve"> </w:t>
      </w:r>
      <w:r>
        <w:rPr>
          <w:rStyle w:val="FontStyle12"/>
          <w:lang w:val="uk-UA" w:eastAsia="uk-UA"/>
        </w:rPr>
        <w:t>РЕЦЕНЗІЯ НА МОНОГРАФІЮ "ДЕРЖАВНІ МЕХАНІЗМИ ПРОТИДІЇ КРИЗОВИМ ЯВИЩАМ</w:t>
      </w:r>
      <w:r w:rsidR="00385DEC">
        <w:rPr>
          <w:rStyle w:val="FontStyle12"/>
          <w:lang w:val="uk-UA" w:eastAsia="uk-UA"/>
        </w:rPr>
        <w:t xml:space="preserve"> </w:t>
      </w:r>
      <w:r>
        <w:rPr>
          <w:rStyle w:val="FontStyle12"/>
          <w:lang w:val="uk-UA" w:eastAsia="uk-UA"/>
        </w:rPr>
        <w:t>СОЦІАЛЬНО-ЕКОНОМІЧНОГО ХАРАКТЕРУ: ТЕОРІЯ, МЕТОДОЛОГІЯ, ПРАКТИКА"</w:t>
      </w:r>
      <w:r w:rsidR="004F1F22">
        <w:rPr>
          <w:rStyle w:val="FontStyle12"/>
          <w:lang w:val="uk-UA" w:eastAsia="uk-UA"/>
        </w:rPr>
        <w:t xml:space="preserve"> </w:t>
      </w:r>
    </w:p>
    <w:p w:rsidR="004F1F22" w:rsidRDefault="004F1F22">
      <w:pPr>
        <w:pStyle w:val="Style4"/>
        <w:widowControl/>
        <w:tabs>
          <w:tab w:val="left" w:leader="dot" w:pos="8458"/>
        </w:tabs>
        <w:rPr>
          <w:rStyle w:val="FontStyle12"/>
          <w:lang w:val="uk-UA" w:eastAsia="uk-UA"/>
        </w:rPr>
      </w:pPr>
      <w:r>
        <w:rPr>
          <w:rStyle w:val="FontStyle12"/>
          <w:lang w:val="uk-UA" w:eastAsia="uk-UA"/>
        </w:rPr>
        <w:t xml:space="preserve"> </w:t>
      </w:r>
    </w:p>
    <w:p w:rsidR="004F1F22" w:rsidRDefault="004F1F22">
      <w:pPr>
        <w:pStyle w:val="Style4"/>
        <w:widowControl/>
        <w:tabs>
          <w:tab w:val="left" w:leader="dot" w:pos="8458"/>
        </w:tabs>
        <w:rPr>
          <w:rStyle w:val="FontStyle12"/>
          <w:lang w:val="uk-UA" w:eastAsia="uk-UA"/>
        </w:rPr>
      </w:pPr>
      <w:r>
        <w:rPr>
          <w:rStyle w:val="FontStyle12"/>
          <w:lang w:val="uk-UA" w:eastAsia="uk-UA"/>
        </w:rPr>
        <w:t xml:space="preserve"> </w:t>
      </w:r>
    </w:p>
    <w:p w:rsidR="00A46B5C" w:rsidRDefault="00606706">
      <w:pPr>
        <w:pStyle w:val="Style4"/>
        <w:widowControl/>
        <w:tabs>
          <w:tab w:val="left" w:leader="dot" w:pos="8467"/>
        </w:tabs>
        <w:spacing w:before="226" w:line="240" w:lineRule="auto"/>
        <w:jc w:val="both"/>
        <w:rPr>
          <w:rStyle w:val="FontStyle12"/>
          <w:lang w:val="uk-UA" w:eastAsia="uk-UA"/>
        </w:rPr>
      </w:pPr>
      <w:r>
        <w:rPr>
          <w:rStyle w:val="FontStyle12"/>
          <w:lang w:val="uk-UA" w:eastAsia="uk-UA"/>
        </w:rPr>
        <w:t>ДО УВАГИ АВТОРІВ</w:t>
      </w:r>
    </w:p>
    <w:p w:rsidR="00F47191" w:rsidRDefault="00F47191">
      <w:pPr>
        <w:pStyle w:val="Style4"/>
        <w:widowControl/>
        <w:tabs>
          <w:tab w:val="left" w:leader="dot" w:pos="8467"/>
        </w:tabs>
        <w:spacing w:before="226" w:line="240" w:lineRule="auto"/>
        <w:jc w:val="both"/>
        <w:rPr>
          <w:rStyle w:val="FontStyle12"/>
          <w:lang w:val="uk-UA" w:eastAsia="uk-UA"/>
        </w:rPr>
      </w:pPr>
    </w:p>
    <w:sectPr w:rsidR="00F47191">
      <w:footerReference w:type="default" r:id="rId8"/>
      <w:type w:val="continuous"/>
      <w:pgSz w:w="11905" w:h="16837"/>
      <w:pgMar w:top="1137" w:right="1529" w:bottom="1146" w:left="15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4A" w:rsidRDefault="0037374A">
      <w:r>
        <w:separator/>
      </w:r>
    </w:p>
  </w:endnote>
  <w:endnote w:type="continuationSeparator" w:id="0">
    <w:p w:rsidR="0037374A" w:rsidRDefault="003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Italic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Style4"/>
      <w:widowControl/>
      <w:spacing w:line="240" w:lineRule="auto"/>
      <w:ind w:left="4277"/>
      <w:jc w:val="both"/>
      <w:rPr>
        <w:rStyle w:val="FontStyle12"/>
        <w:lang w:val="uk-UA" w:eastAsia="uk-UA"/>
      </w:rPr>
    </w:pPr>
    <w:r>
      <w:rPr>
        <w:rStyle w:val="FontStyle12"/>
        <w:lang w:val="uk-UA" w:eastAsia="uk-UA"/>
      </w:rPr>
      <w:fldChar w:fldCharType="begin"/>
    </w:r>
    <w:r>
      <w:rPr>
        <w:rStyle w:val="FontStyle12"/>
        <w:lang w:val="uk-UA" w:eastAsia="uk-UA"/>
      </w:rPr>
      <w:instrText>PAGE</w:instrText>
    </w:r>
    <w:r>
      <w:rPr>
        <w:rStyle w:val="FontStyle12"/>
        <w:lang w:val="uk-UA" w:eastAsia="uk-UA"/>
      </w:rPr>
      <w:fldChar w:fldCharType="separate"/>
    </w:r>
    <w:r w:rsidR="00515BA5">
      <w:rPr>
        <w:rStyle w:val="FontStyle12"/>
        <w:noProof/>
        <w:lang w:val="uk-UA" w:eastAsia="uk-UA"/>
      </w:rPr>
      <w:t>2</w:t>
    </w:r>
    <w:r>
      <w:rPr>
        <w:rStyle w:val="FontStyle12"/>
        <w:lang w:val="uk-UA" w:eastAsia="uk-UA"/>
      </w:rPr>
      <w:fldChar w:fldCharType="end"/>
    </w:r>
    <w:r>
      <w:rPr>
        <w:rStyle w:val="FontStyle12"/>
        <w:lang w:val="uk-UA" w:eastAsia="uk-UA"/>
      </w:rPr>
      <w:t xml:space="preserve"> </w:t>
    </w:r>
  </w:p>
  <w:p w:rsidR="004F1F22" w:rsidRDefault="004F1F22">
    <w:pPr>
      <w:pStyle w:val="Style4"/>
      <w:widowControl/>
      <w:spacing w:line="240" w:lineRule="auto"/>
      <w:ind w:left="4277"/>
      <w:jc w:val="both"/>
      <w:rPr>
        <w:rStyle w:val="FontStyle12"/>
        <w:lang w:val="uk-UA" w:eastAsia="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4A" w:rsidRDefault="0037374A">
      <w:r>
        <w:separator/>
      </w:r>
    </w:p>
  </w:footnote>
  <w:footnote w:type="continuationSeparator" w:id="0">
    <w:p w:rsidR="0037374A" w:rsidRDefault="0037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5F6F"/>
    <w:multiLevelType w:val="hybridMultilevel"/>
    <w:tmpl w:val="0EA412CE"/>
    <w:lvl w:ilvl="0" w:tplc="61BA8DF8">
      <w:start w:val="1"/>
      <w:numFmt w:val="upperLetter"/>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B5C"/>
    <w:rsid w:val="00076AA5"/>
    <w:rsid w:val="00256BD7"/>
    <w:rsid w:val="002E210B"/>
    <w:rsid w:val="0037374A"/>
    <w:rsid w:val="00385DEC"/>
    <w:rsid w:val="004F1F22"/>
    <w:rsid w:val="00515BA5"/>
    <w:rsid w:val="00563C3A"/>
    <w:rsid w:val="00606706"/>
    <w:rsid w:val="00A46B5C"/>
    <w:rsid w:val="00DC4957"/>
    <w:rsid w:val="00F4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21" w:lineRule="exact"/>
    </w:pPr>
  </w:style>
  <w:style w:type="character" w:customStyle="1" w:styleId="FontStyle11">
    <w:name w:val="Font Style11"/>
    <w:uiPriority w:val="99"/>
    <w:rPr>
      <w:rFonts w:ascii="Arial" w:hAnsi="Arial" w:cs="Arial"/>
      <w:i/>
      <w:iCs/>
      <w:sz w:val="18"/>
      <w:szCs w:val="18"/>
    </w:rPr>
  </w:style>
  <w:style w:type="character" w:customStyle="1" w:styleId="FontStyle12">
    <w:name w:val="Font Style12"/>
    <w:uiPriority w:val="99"/>
    <w:rPr>
      <w:rFonts w:ascii="Arial" w:hAnsi="Arial" w:cs="Arial"/>
      <w:sz w:val="18"/>
      <w:szCs w:val="18"/>
    </w:rPr>
  </w:style>
  <w:style w:type="character" w:customStyle="1" w:styleId="FontStyle13">
    <w:name w:val="Font Style13"/>
    <w:uiPriority w:val="99"/>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10273</Words>
  <Characters>58558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УДК 336</vt:lpstr>
    </vt:vector>
  </TitlesOfParts>
  <Company>Romeo1994</Company>
  <LinksUpToDate>false</LinksUpToDate>
  <CharactersWithSpaces>68694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336</dc:title>
  <dc:creator>Admin</dc:creator>
  <cp:lastModifiedBy>Админ</cp:lastModifiedBy>
  <cp:revision>4</cp:revision>
  <dcterms:created xsi:type="dcterms:W3CDTF">2015-09-17T12:26:00Z</dcterms:created>
  <dcterms:modified xsi:type="dcterms:W3CDTF">2017-02-14T15:14:00Z</dcterms:modified>
</cp:coreProperties>
</file>